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4131E" w14:textId="6B56FC2F" w:rsidR="0028045A" w:rsidRDefault="0028045A" w:rsidP="00A2570A">
      <w:pPr>
        <w:widowControl w:val="0"/>
        <w:autoSpaceDE w:val="0"/>
        <w:autoSpaceDN w:val="0"/>
        <w:spacing w:before="52" w:after="0" w:line="240" w:lineRule="auto"/>
        <w:ind w:right="2381"/>
        <w:jc w:val="right"/>
        <w:rPr>
          <w:rFonts w:ascii="Open Sans" w:eastAsia="Calibri" w:hAnsi="Open Sans" w:cs="Open Sans"/>
          <w:b/>
          <w:sz w:val="32"/>
          <w:szCs w:val="32"/>
          <w:lang w:eastAsia="en-GB" w:bidi="en-GB"/>
        </w:rPr>
      </w:pPr>
      <w:r w:rsidRPr="00AD0CE5">
        <w:rPr>
          <w:rFonts w:ascii="Open Sans" w:eastAsia="Calibri" w:hAnsi="Open Sans" w:cs="Open Sans"/>
          <w:b/>
          <w:sz w:val="32"/>
          <w:szCs w:val="32"/>
          <w:lang w:eastAsia="en-GB" w:bidi="en-GB"/>
        </w:rPr>
        <w:t>Subcontracting Contingency Plan</w:t>
      </w:r>
    </w:p>
    <w:p w14:paraId="6E61F039" w14:textId="77777777" w:rsidR="00A2570A" w:rsidRPr="00A2570A" w:rsidRDefault="00A2570A" w:rsidP="00A2570A">
      <w:pPr>
        <w:widowControl w:val="0"/>
        <w:autoSpaceDE w:val="0"/>
        <w:autoSpaceDN w:val="0"/>
        <w:spacing w:before="52" w:after="0" w:line="240" w:lineRule="auto"/>
        <w:ind w:right="2381"/>
        <w:jc w:val="right"/>
        <w:rPr>
          <w:rFonts w:ascii="Open Sans" w:eastAsia="Calibri" w:hAnsi="Open Sans" w:cs="Open Sans"/>
          <w:b/>
          <w:sz w:val="32"/>
          <w:szCs w:val="32"/>
          <w:lang w:eastAsia="en-GB" w:bidi="en-GB"/>
        </w:rPr>
      </w:pPr>
    </w:p>
    <w:p w14:paraId="163A3974" w14:textId="77777777" w:rsidR="00B317F4" w:rsidRPr="00EB6923" w:rsidRDefault="00B317F4" w:rsidP="00B317F4">
      <w:pPr>
        <w:pStyle w:val="NormalWeb"/>
        <w:spacing w:before="0" w:beforeAutospacing="0" w:after="120" w:afterAutospacing="0"/>
        <w:rPr>
          <w:rFonts w:ascii="Arial" w:hAnsi="Arial" w:cs="Arial"/>
          <w:b/>
          <w:bCs/>
          <w:sz w:val="22"/>
          <w:szCs w:val="22"/>
        </w:rPr>
      </w:pPr>
      <w:r w:rsidRPr="00EB6923">
        <w:rPr>
          <w:rFonts w:ascii="Arial" w:hAnsi="Arial" w:cs="Arial"/>
          <w:b/>
          <w:bCs/>
          <w:sz w:val="22"/>
          <w:szCs w:val="22"/>
        </w:rPr>
        <w:t>Purpose</w:t>
      </w:r>
    </w:p>
    <w:p w14:paraId="52BACFA3" w14:textId="1F9A861A" w:rsidR="00B317F4" w:rsidRDefault="00B317F4" w:rsidP="00B317F4">
      <w:pPr>
        <w:pStyle w:val="NormalWeb"/>
        <w:spacing w:before="0" w:beforeAutospacing="0" w:after="120" w:afterAutospacing="0"/>
        <w:rPr>
          <w:rFonts w:ascii="Arial" w:hAnsi="Arial" w:cs="Arial"/>
          <w:sz w:val="22"/>
          <w:szCs w:val="22"/>
        </w:rPr>
      </w:pPr>
      <w:r w:rsidRPr="00EB6923">
        <w:rPr>
          <w:rFonts w:ascii="Arial" w:hAnsi="Arial" w:cs="Arial"/>
          <w:sz w:val="22"/>
          <w:szCs w:val="22"/>
        </w:rPr>
        <w:t>This plan outlines the protocols and actions that must be adhered to in the event of issues arising with subcontracted provision, ensuring the continuity of service and the completion of learners’ qualifications.</w:t>
      </w:r>
      <w:r w:rsidR="00F41609">
        <w:rPr>
          <w:rFonts w:ascii="Arial" w:hAnsi="Arial" w:cs="Arial"/>
          <w:sz w:val="22"/>
          <w:szCs w:val="22"/>
        </w:rPr>
        <w:t xml:space="preserve"> This could include the following:-</w:t>
      </w:r>
    </w:p>
    <w:p w14:paraId="49A913A2" w14:textId="5F6E7E5D" w:rsidR="00F41609" w:rsidRDefault="00F41609" w:rsidP="00F41609">
      <w:pPr>
        <w:pStyle w:val="NormalWeb"/>
        <w:numPr>
          <w:ilvl w:val="0"/>
          <w:numId w:val="10"/>
        </w:numPr>
        <w:spacing w:before="0" w:beforeAutospacing="0" w:after="120" w:afterAutospacing="0"/>
        <w:rPr>
          <w:rFonts w:ascii="Arial" w:hAnsi="Arial" w:cs="Arial"/>
          <w:sz w:val="22"/>
          <w:szCs w:val="22"/>
        </w:rPr>
      </w:pPr>
      <w:r>
        <w:rPr>
          <w:rFonts w:ascii="Arial" w:hAnsi="Arial" w:cs="Arial"/>
          <w:sz w:val="22"/>
          <w:szCs w:val="22"/>
        </w:rPr>
        <w:t>Unexpected changes in regulations or funding</w:t>
      </w:r>
    </w:p>
    <w:p w14:paraId="02678E2B" w14:textId="1AD77C86" w:rsidR="00E51452" w:rsidRDefault="00E51452" w:rsidP="00F41609">
      <w:pPr>
        <w:pStyle w:val="NormalWeb"/>
        <w:numPr>
          <w:ilvl w:val="0"/>
          <w:numId w:val="10"/>
        </w:numPr>
        <w:spacing w:before="0" w:beforeAutospacing="0" w:after="120" w:afterAutospacing="0"/>
        <w:rPr>
          <w:rFonts w:ascii="Arial" w:hAnsi="Arial" w:cs="Arial"/>
          <w:sz w:val="22"/>
          <w:szCs w:val="22"/>
        </w:rPr>
      </w:pPr>
      <w:r>
        <w:rPr>
          <w:rFonts w:ascii="Arial" w:hAnsi="Arial" w:cs="Arial"/>
          <w:sz w:val="22"/>
          <w:szCs w:val="22"/>
        </w:rPr>
        <w:t xml:space="preserve">Changes to </w:t>
      </w:r>
      <w:r w:rsidRPr="00E51452">
        <w:rPr>
          <w:rFonts w:ascii="Arial" w:hAnsi="Arial" w:cs="Arial"/>
          <w:sz w:val="22"/>
          <w:szCs w:val="22"/>
        </w:rPr>
        <w:t>person</w:t>
      </w:r>
      <w:r>
        <w:rPr>
          <w:rFonts w:ascii="Arial" w:hAnsi="Arial" w:cs="Arial"/>
          <w:sz w:val="22"/>
          <w:szCs w:val="22"/>
        </w:rPr>
        <w:t>ne</w:t>
      </w:r>
      <w:r w:rsidRPr="00E51452">
        <w:rPr>
          <w:rFonts w:ascii="Arial" w:hAnsi="Arial" w:cs="Arial"/>
          <w:sz w:val="22"/>
          <w:szCs w:val="22"/>
        </w:rPr>
        <w:t>l or absence of key roles</w:t>
      </w:r>
    </w:p>
    <w:p w14:paraId="745C722D" w14:textId="33EE0801" w:rsidR="00F41609" w:rsidRDefault="00F41609" w:rsidP="00F41609">
      <w:pPr>
        <w:pStyle w:val="NormalWeb"/>
        <w:numPr>
          <w:ilvl w:val="0"/>
          <w:numId w:val="10"/>
        </w:numPr>
        <w:spacing w:before="0" w:beforeAutospacing="0" w:after="120" w:afterAutospacing="0"/>
        <w:rPr>
          <w:rFonts w:ascii="Arial" w:hAnsi="Arial" w:cs="Arial"/>
          <w:sz w:val="22"/>
          <w:szCs w:val="22"/>
        </w:rPr>
      </w:pPr>
      <w:r>
        <w:rPr>
          <w:rFonts w:ascii="Arial" w:hAnsi="Arial" w:cs="Arial"/>
          <w:sz w:val="22"/>
          <w:szCs w:val="22"/>
        </w:rPr>
        <w:t>Funding cuts</w:t>
      </w:r>
    </w:p>
    <w:p w14:paraId="552FB4DB" w14:textId="254D35D4" w:rsidR="00F41609" w:rsidRDefault="00F41609" w:rsidP="00F41609">
      <w:pPr>
        <w:pStyle w:val="NormalWeb"/>
        <w:numPr>
          <w:ilvl w:val="0"/>
          <w:numId w:val="10"/>
        </w:numPr>
        <w:spacing w:before="0" w:beforeAutospacing="0" w:after="120" w:afterAutospacing="0"/>
        <w:rPr>
          <w:rFonts w:ascii="Arial" w:hAnsi="Arial" w:cs="Arial"/>
          <w:sz w:val="22"/>
          <w:szCs w:val="22"/>
        </w:rPr>
      </w:pPr>
      <w:r>
        <w:rPr>
          <w:rFonts w:ascii="Arial" w:hAnsi="Arial" w:cs="Arial"/>
          <w:sz w:val="22"/>
          <w:szCs w:val="22"/>
        </w:rPr>
        <w:t>Subcontractor Failure</w:t>
      </w:r>
    </w:p>
    <w:p w14:paraId="6CA27CBB" w14:textId="1883D5AD" w:rsidR="00F41609" w:rsidRDefault="00F41609" w:rsidP="00F41609">
      <w:pPr>
        <w:pStyle w:val="NormalWeb"/>
        <w:numPr>
          <w:ilvl w:val="0"/>
          <w:numId w:val="10"/>
        </w:numPr>
        <w:spacing w:before="0" w:beforeAutospacing="0" w:after="120" w:afterAutospacing="0"/>
        <w:rPr>
          <w:rFonts w:ascii="Arial" w:hAnsi="Arial" w:cs="Arial"/>
          <w:sz w:val="22"/>
          <w:szCs w:val="22"/>
        </w:rPr>
      </w:pPr>
      <w:r>
        <w:rPr>
          <w:rFonts w:ascii="Arial" w:hAnsi="Arial" w:cs="Arial"/>
          <w:sz w:val="22"/>
          <w:szCs w:val="22"/>
        </w:rPr>
        <w:t>Financial instability</w:t>
      </w:r>
    </w:p>
    <w:p w14:paraId="330C1A2B" w14:textId="3AD7ED3F" w:rsidR="00F41609" w:rsidRDefault="00F41609" w:rsidP="00F41609">
      <w:pPr>
        <w:pStyle w:val="NormalWeb"/>
        <w:numPr>
          <w:ilvl w:val="0"/>
          <w:numId w:val="10"/>
        </w:numPr>
        <w:spacing w:before="0" w:beforeAutospacing="0" w:after="120" w:afterAutospacing="0"/>
        <w:rPr>
          <w:rFonts w:ascii="Arial" w:hAnsi="Arial" w:cs="Arial"/>
          <w:sz w:val="22"/>
          <w:szCs w:val="22"/>
        </w:rPr>
      </w:pPr>
      <w:r>
        <w:rPr>
          <w:rFonts w:ascii="Arial" w:hAnsi="Arial" w:cs="Arial"/>
          <w:sz w:val="22"/>
          <w:szCs w:val="22"/>
        </w:rPr>
        <w:t>System failure</w:t>
      </w:r>
    </w:p>
    <w:p w14:paraId="3174EB9B" w14:textId="56EB3D81" w:rsidR="00F41609" w:rsidRDefault="00F41609" w:rsidP="00F41609">
      <w:pPr>
        <w:pStyle w:val="NormalWeb"/>
        <w:numPr>
          <w:ilvl w:val="0"/>
          <w:numId w:val="10"/>
        </w:numPr>
        <w:spacing w:before="0" w:beforeAutospacing="0" w:after="120" w:afterAutospacing="0"/>
        <w:rPr>
          <w:rFonts w:ascii="Arial" w:hAnsi="Arial" w:cs="Arial"/>
          <w:sz w:val="22"/>
          <w:szCs w:val="22"/>
        </w:rPr>
      </w:pPr>
      <w:r>
        <w:rPr>
          <w:rFonts w:ascii="Arial" w:hAnsi="Arial" w:cs="Arial"/>
          <w:sz w:val="22"/>
          <w:szCs w:val="22"/>
        </w:rPr>
        <w:t>Companywide critical event</w:t>
      </w:r>
    </w:p>
    <w:p w14:paraId="6E4DAB44" w14:textId="0CE8E8F5" w:rsidR="00E51452" w:rsidRPr="00E51452" w:rsidRDefault="00F41609" w:rsidP="00E51452">
      <w:pPr>
        <w:pStyle w:val="NormalWeb"/>
        <w:numPr>
          <w:ilvl w:val="0"/>
          <w:numId w:val="10"/>
        </w:numPr>
        <w:spacing w:before="0" w:beforeAutospacing="0" w:after="120" w:afterAutospacing="0"/>
        <w:rPr>
          <w:rFonts w:ascii="Arial" w:hAnsi="Arial" w:cs="Arial"/>
          <w:sz w:val="22"/>
          <w:szCs w:val="22"/>
        </w:rPr>
      </w:pPr>
      <w:r>
        <w:rPr>
          <w:rFonts w:ascii="Arial" w:hAnsi="Arial" w:cs="Arial"/>
          <w:sz w:val="22"/>
          <w:szCs w:val="22"/>
        </w:rPr>
        <w:t>A global pandemic like COVID-19</w:t>
      </w:r>
    </w:p>
    <w:p w14:paraId="5E9D2BAD" w14:textId="4FB2BE7B" w:rsidR="00744FB2" w:rsidRPr="00EB6923" w:rsidRDefault="00F715A3" w:rsidP="00744FB2">
      <w:pPr>
        <w:pStyle w:val="NormalWeb"/>
        <w:spacing w:before="0" w:beforeAutospacing="0" w:after="120" w:afterAutospacing="0"/>
        <w:rPr>
          <w:rFonts w:ascii="Arial" w:hAnsi="Arial" w:cs="Arial"/>
          <w:sz w:val="22"/>
          <w:szCs w:val="22"/>
        </w:rPr>
      </w:pPr>
      <w:r>
        <w:rPr>
          <w:rFonts w:ascii="Arial" w:hAnsi="Arial" w:cs="Arial"/>
          <w:sz w:val="22"/>
          <w:szCs w:val="22"/>
        </w:rPr>
        <w:t>These incidents could require a temporary closure or suspension of activities, this plan outlines the necessary measures to ensure the continuity of our subcontracted provision</w:t>
      </w:r>
      <w:r w:rsidR="00CA4409">
        <w:rPr>
          <w:rFonts w:ascii="Arial" w:hAnsi="Arial" w:cs="Arial"/>
          <w:sz w:val="22"/>
          <w:szCs w:val="22"/>
        </w:rPr>
        <w:t xml:space="preserve"> in such circumstances.</w:t>
      </w:r>
    </w:p>
    <w:p w14:paraId="63BC7867" w14:textId="77777777" w:rsidR="00B317F4" w:rsidRPr="00EB6923" w:rsidRDefault="00B317F4" w:rsidP="00B317F4">
      <w:pPr>
        <w:pStyle w:val="NormalWeb"/>
        <w:spacing w:before="0" w:beforeAutospacing="0" w:after="120" w:afterAutospacing="0"/>
        <w:rPr>
          <w:rFonts w:ascii="Arial" w:hAnsi="Arial" w:cs="Arial"/>
          <w:sz w:val="22"/>
          <w:szCs w:val="22"/>
        </w:rPr>
      </w:pPr>
      <w:r w:rsidRPr="00EB6923">
        <w:rPr>
          <w:rFonts w:ascii="Arial" w:hAnsi="Arial" w:cs="Arial"/>
          <w:sz w:val="22"/>
          <w:szCs w:val="22"/>
        </w:rPr>
        <w:t> </w:t>
      </w:r>
    </w:p>
    <w:p w14:paraId="5063FF9A" w14:textId="77777777" w:rsidR="00B317F4" w:rsidRPr="007D67A5" w:rsidRDefault="00B317F4" w:rsidP="00B317F4">
      <w:pPr>
        <w:pStyle w:val="NormalWeb"/>
        <w:spacing w:before="0" w:beforeAutospacing="0" w:after="120" w:afterAutospacing="0"/>
        <w:rPr>
          <w:rFonts w:ascii="Arial" w:hAnsi="Arial" w:cs="Arial"/>
          <w:b/>
          <w:bCs/>
          <w:sz w:val="22"/>
          <w:szCs w:val="22"/>
        </w:rPr>
      </w:pPr>
      <w:r w:rsidRPr="007D67A5">
        <w:rPr>
          <w:rFonts w:ascii="Arial" w:hAnsi="Arial" w:cs="Arial"/>
          <w:b/>
          <w:bCs/>
          <w:sz w:val="22"/>
          <w:szCs w:val="22"/>
        </w:rPr>
        <w:t>Due Diligence and Monitoring</w:t>
      </w:r>
    </w:p>
    <w:p w14:paraId="27519E46" w14:textId="77777777" w:rsidR="00B317F4" w:rsidRPr="00EB6923" w:rsidRDefault="00B317F4" w:rsidP="00B317F4">
      <w:pPr>
        <w:pStyle w:val="NormalWeb"/>
        <w:spacing w:before="0" w:beforeAutospacing="0" w:after="120" w:afterAutospacing="0"/>
        <w:rPr>
          <w:rFonts w:ascii="Arial" w:hAnsi="Arial" w:cs="Arial"/>
          <w:sz w:val="22"/>
          <w:szCs w:val="22"/>
        </w:rPr>
      </w:pPr>
      <w:r w:rsidRPr="00EB6923">
        <w:rPr>
          <w:rFonts w:ascii="Arial" w:hAnsi="Arial" w:cs="Arial"/>
          <w:sz w:val="22"/>
          <w:szCs w:val="22"/>
        </w:rPr>
        <w:t>1. Pre-Contractual Due Diligence:</w:t>
      </w:r>
    </w:p>
    <w:p w14:paraId="0131A96B" w14:textId="4B6C4E92" w:rsidR="00B317F4" w:rsidRPr="00EB6923" w:rsidRDefault="00B317F4" w:rsidP="00F374EF">
      <w:pPr>
        <w:pStyle w:val="NormalWeb"/>
        <w:numPr>
          <w:ilvl w:val="0"/>
          <w:numId w:val="3"/>
        </w:numPr>
        <w:spacing w:before="0" w:beforeAutospacing="0" w:after="120" w:afterAutospacing="0"/>
        <w:rPr>
          <w:rFonts w:ascii="Arial" w:hAnsi="Arial" w:cs="Arial"/>
          <w:sz w:val="22"/>
          <w:szCs w:val="22"/>
        </w:rPr>
      </w:pPr>
      <w:r w:rsidRPr="00EB6923">
        <w:rPr>
          <w:rFonts w:ascii="Arial" w:hAnsi="Arial" w:cs="Arial"/>
          <w:sz w:val="22"/>
          <w:szCs w:val="22"/>
        </w:rPr>
        <w:t>All potential subcontractors must undergo a rigorous due diligence process before</w:t>
      </w:r>
      <w:r w:rsidR="00B738B0">
        <w:rPr>
          <w:rFonts w:ascii="Arial" w:hAnsi="Arial" w:cs="Arial"/>
          <w:sz w:val="22"/>
          <w:szCs w:val="22"/>
        </w:rPr>
        <w:t xml:space="preserve">     </w:t>
      </w:r>
      <w:r w:rsidRPr="00EB6923">
        <w:rPr>
          <w:rFonts w:ascii="Arial" w:hAnsi="Arial" w:cs="Arial"/>
          <w:sz w:val="22"/>
          <w:szCs w:val="22"/>
        </w:rPr>
        <w:t>entering into a contract with Twin</w:t>
      </w:r>
      <w:r w:rsidR="00FD1474">
        <w:rPr>
          <w:rFonts w:ascii="Arial" w:hAnsi="Arial" w:cs="Arial"/>
          <w:sz w:val="22"/>
          <w:szCs w:val="22"/>
        </w:rPr>
        <w:t>.</w:t>
      </w:r>
    </w:p>
    <w:p w14:paraId="783871C3" w14:textId="77777777" w:rsidR="00F374EF" w:rsidRDefault="00B317F4" w:rsidP="00B317F4">
      <w:pPr>
        <w:pStyle w:val="NormalWeb"/>
        <w:spacing w:before="0" w:beforeAutospacing="0" w:after="120" w:afterAutospacing="0"/>
        <w:rPr>
          <w:rFonts w:ascii="Arial" w:hAnsi="Arial" w:cs="Arial"/>
          <w:sz w:val="22"/>
          <w:szCs w:val="22"/>
        </w:rPr>
      </w:pPr>
      <w:r w:rsidRPr="00EB6923">
        <w:rPr>
          <w:rFonts w:ascii="Arial" w:hAnsi="Arial" w:cs="Arial"/>
          <w:sz w:val="22"/>
          <w:szCs w:val="22"/>
        </w:rPr>
        <w:t>2. Annual Due Diligence Review:</w:t>
      </w:r>
    </w:p>
    <w:p w14:paraId="67357C06" w14:textId="6A73D17C" w:rsidR="00B317F4" w:rsidRPr="00EB6923" w:rsidRDefault="00B317F4" w:rsidP="00F374EF">
      <w:pPr>
        <w:pStyle w:val="NormalWeb"/>
        <w:numPr>
          <w:ilvl w:val="0"/>
          <w:numId w:val="3"/>
        </w:numPr>
        <w:spacing w:before="0" w:beforeAutospacing="0" w:after="120" w:afterAutospacing="0"/>
        <w:rPr>
          <w:rFonts w:ascii="Arial" w:hAnsi="Arial" w:cs="Arial"/>
          <w:sz w:val="22"/>
          <w:szCs w:val="22"/>
        </w:rPr>
      </w:pPr>
      <w:r w:rsidRPr="00EB6923">
        <w:rPr>
          <w:rFonts w:ascii="Arial" w:hAnsi="Arial" w:cs="Arial"/>
          <w:sz w:val="22"/>
          <w:szCs w:val="22"/>
        </w:rPr>
        <w:t>Existing subcontractors are required to complete an annual due diligence review, which includes an assessment of financial health and other relevant documentation.</w:t>
      </w:r>
    </w:p>
    <w:p w14:paraId="674F8C25" w14:textId="77777777" w:rsidR="00F374EF" w:rsidRDefault="00B317F4" w:rsidP="00B317F4">
      <w:pPr>
        <w:pStyle w:val="NormalWeb"/>
        <w:spacing w:before="0" w:beforeAutospacing="0" w:after="120" w:afterAutospacing="0"/>
        <w:rPr>
          <w:rFonts w:ascii="Arial" w:hAnsi="Arial" w:cs="Arial"/>
          <w:sz w:val="22"/>
          <w:szCs w:val="22"/>
        </w:rPr>
      </w:pPr>
      <w:r w:rsidRPr="00EB6923">
        <w:rPr>
          <w:rFonts w:ascii="Arial" w:hAnsi="Arial" w:cs="Arial"/>
          <w:sz w:val="22"/>
          <w:szCs w:val="22"/>
        </w:rPr>
        <w:t>3. Ongoing Monitoring:</w:t>
      </w:r>
    </w:p>
    <w:p w14:paraId="056F7277" w14:textId="6E69AE45" w:rsidR="00B317F4" w:rsidRPr="00EB6923" w:rsidRDefault="00B317F4" w:rsidP="00F374EF">
      <w:pPr>
        <w:pStyle w:val="NormalWeb"/>
        <w:numPr>
          <w:ilvl w:val="0"/>
          <w:numId w:val="3"/>
        </w:numPr>
        <w:spacing w:before="0" w:beforeAutospacing="0" w:after="120" w:afterAutospacing="0"/>
        <w:rPr>
          <w:rFonts w:ascii="Arial" w:hAnsi="Arial" w:cs="Arial"/>
          <w:sz w:val="22"/>
          <w:szCs w:val="22"/>
        </w:rPr>
      </w:pPr>
      <w:r w:rsidRPr="00EB6923">
        <w:rPr>
          <w:rFonts w:ascii="Arial" w:hAnsi="Arial" w:cs="Arial"/>
          <w:sz w:val="22"/>
          <w:szCs w:val="22"/>
        </w:rPr>
        <w:t>Subcontractors must participate in regular and ongoing monitoring processes to mitigate risks. </w:t>
      </w:r>
    </w:p>
    <w:p w14:paraId="14709A14" w14:textId="68A73962" w:rsidR="00B317F4" w:rsidRDefault="00B317F4" w:rsidP="008F6EA2">
      <w:pPr>
        <w:pStyle w:val="NormalWeb"/>
        <w:numPr>
          <w:ilvl w:val="0"/>
          <w:numId w:val="3"/>
        </w:numPr>
        <w:spacing w:before="0" w:beforeAutospacing="0" w:after="120" w:afterAutospacing="0"/>
        <w:rPr>
          <w:rFonts w:ascii="Arial" w:hAnsi="Arial" w:cs="Arial"/>
          <w:sz w:val="22"/>
          <w:szCs w:val="22"/>
        </w:rPr>
      </w:pPr>
      <w:r w:rsidRPr="00EB6923">
        <w:rPr>
          <w:rFonts w:ascii="Arial" w:hAnsi="Arial" w:cs="Arial"/>
          <w:sz w:val="22"/>
          <w:szCs w:val="22"/>
        </w:rPr>
        <w:t>The Partners and Advanced Learner Loans Manager will conduct monthly performance monitoring meetings with all partners to ensure contractual compliance and timely identification of potential risks.  </w:t>
      </w:r>
      <w:r w:rsidR="008F6EA2">
        <w:rPr>
          <w:rFonts w:ascii="Arial" w:hAnsi="Arial" w:cs="Arial"/>
          <w:sz w:val="22"/>
          <w:szCs w:val="22"/>
        </w:rPr>
        <w:t xml:space="preserve">The minutes are shared with partners and signed by both parties to confirm </w:t>
      </w:r>
      <w:r w:rsidR="00CB375A">
        <w:rPr>
          <w:rFonts w:ascii="Arial" w:hAnsi="Arial" w:cs="Arial"/>
          <w:sz w:val="22"/>
          <w:szCs w:val="22"/>
        </w:rPr>
        <w:t xml:space="preserve">authenticity.  Any potential risks </w:t>
      </w:r>
      <w:r w:rsidR="00642D73">
        <w:rPr>
          <w:rFonts w:ascii="Arial" w:hAnsi="Arial" w:cs="Arial"/>
          <w:sz w:val="22"/>
          <w:szCs w:val="22"/>
        </w:rPr>
        <w:t>recorded</w:t>
      </w:r>
      <w:r w:rsidR="00785D27">
        <w:rPr>
          <w:rFonts w:ascii="Arial" w:hAnsi="Arial" w:cs="Arial"/>
          <w:sz w:val="22"/>
          <w:szCs w:val="22"/>
        </w:rPr>
        <w:t xml:space="preserve"> in the minutes, targets and actions to mitigate these risks are set and this is</w:t>
      </w:r>
      <w:r w:rsidR="00CB375A">
        <w:rPr>
          <w:rFonts w:ascii="Arial" w:hAnsi="Arial" w:cs="Arial"/>
          <w:sz w:val="22"/>
          <w:szCs w:val="22"/>
        </w:rPr>
        <w:t xml:space="preserve"> reported to the Assistant Director of Education and Skills</w:t>
      </w:r>
      <w:r w:rsidR="0026691F">
        <w:rPr>
          <w:rFonts w:ascii="Arial" w:hAnsi="Arial" w:cs="Arial"/>
          <w:sz w:val="22"/>
          <w:szCs w:val="22"/>
        </w:rPr>
        <w:t xml:space="preserve"> who will escalate, when appropriate, to the </w:t>
      </w:r>
      <w:r w:rsidR="00E312B6">
        <w:rPr>
          <w:rFonts w:ascii="Arial" w:hAnsi="Arial" w:cs="Arial"/>
          <w:sz w:val="22"/>
          <w:szCs w:val="22"/>
        </w:rPr>
        <w:t xml:space="preserve">Divisional Managing Director of Education and Skills. </w:t>
      </w:r>
      <w:r w:rsidR="00D75FF9">
        <w:rPr>
          <w:rFonts w:ascii="Arial" w:hAnsi="Arial" w:cs="Arial"/>
          <w:sz w:val="22"/>
          <w:szCs w:val="22"/>
        </w:rPr>
        <w:t>All risks will be added to the Risk Register and monitored by the E</w:t>
      </w:r>
      <w:r w:rsidR="008B0567">
        <w:rPr>
          <w:rFonts w:ascii="Arial" w:hAnsi="Arial" w:cs="Arial"/>
          <w:sz w:val="22"/>
          <w:szCs w:val="22"/>
        </w:rPr>
        <w:t xml:space="preserve">xecutive </w:t>
      </w:r>
      <w:r w:rsidR="00D75FF9">
        <w:rPr>
          <w:rFonts w:ascii="Arial" w:hAnsi="Arial" w:cs="Arial"/>
          <w:sz w:val="22"/>
          <w:szCs w:val="22"/>
        </w:rPr>
        <w:t>L</w:t>
      </w:r>
      <w:r w:rsidR="008B0567">
        <w:rPr>
          <w:rFonts w:ascii="Arial" w:hAnsi="Arial" w:cs="Arial"/>
          <w:sz w:val="22"/>
          <w:szCs w:val="22"/>
        </w:rPr>
        <w:t xml:space="preserve">eadership </w:t>
      </w:r>
      <w:r w:rsidR="00D75FF9">
        <w:rPr>
          <w:rFonts w:ascii="Arial" w:hAnsi="Arial" w:cs="Arial"/>
          <w:sz w:val="22"/>
          <w:szCs w:val="22"/>
        </w:rPr>
        <w:t>T</w:t>
      </w:r>
      <w:r w:rsidR="008B0567">
        <w:rPr>
          <w:rFonts w:ascii="Arial" w:hAnsi="Arial" w:cs="Arial"/>
          <w:sz w:val="22"/>
          <w:szCs w:val="22"/>
        </w:rPr>
        <w:t>eam</w:t>
      </w:r>
      <w:r w:rsidR="00D75FF9">
        <w:rPr>
          <w:rFonts w:ascii="Arial" w:hAnsi="Arial" w:cs="Arial"/>
          <w:sz w:val="22"/>
          <w:szCs w:val="22"/>
        </w:rPr>
        <w:t xml:space="preserve">. </w:t>
      </w:r>
      <w:r w:rsidR="00A6049E">
        <w:rPr>
          <w:rFonts w:ascii="Arial" w:hAnsi="Arial" w:cs="Arial"/>
          <w:sz w:val="22"/>
          <w:szCs w:val="22"/>
        </w:rPr>
        <w:t xml:space="preserve">Any </w:t>
      </w:r>
      <w:r w:rsidR="00C965FA">
        <w:rPr>
          <w:rFonts w:ascii="Arial" w:hAnsi="Arial" w:cs="Arial"/>
          <w:sz w:val="22"/>
          <w:szCs w:val="22"/>
        </w:rPr>
        <w:t xml:space="preserve">risks identified </w:t>
      </w:r>
      <w:r w:rsidR="00562309">
        <w:rPr>
          <w:rFonts w:ascii="Arial" w:hAnsi="Arial" w:cs="Arial"/>
          <w:sz w:val="22"/>
          <w:szCs w:val="22"/>
        </w:rPr>
        <w:lastRenderedPageBreak/>
        <w:t xml:space="preserve">by the </w:t>
      </w:r>
      <w:r w:rsidR="00562309" w:rsidRPr="00EB6923">
        <w:rPr>
          <w:rFonts w:ascii="Arial" w:hAnsi="Arial" w:cs="Arial"/>
          <w:sz w:val="22"/>
          <w:szCs w:val="22"/>
        </w:rPr>
        <w:t>Partners and Advanced Learner Loans Manager</w:t>
      </w:r>
      <w:r w:rsidR="00562309">
        <w:rPr>
          <w:rFonts w:ascii="Arial" w:hAnsi="Arial" w:cs="Arial"/>
          <w:sz w:val="22"/>
          <w:szCs w:val="22"/>
        </w:rPr>
        <w:t>, will be monitored as part of the monthly performance monitoring meeting</w:t>
      </w:r>
      <w:r w:rsidR="00856C28">
        <w:rPr>
          <w:rFonts w:ascii="Arial" w:hAnsi="Arial" w:cs="Arial"/>
          <w:sz w:val="22"/>
          <w:szCs w:val="22"/>
        </w:rPr>
        <w:t>, or if required risk dependant, on a more frequent basis.</w:t>
      </w:r>
      <w:r w:rsidR="00562309">
        <w:rPr>
          <w:rFonts w:ascii="Arial" w:hAnsi="Arial" w:cs="Arial"/>
          <w:sz w:val="22"/>
          <w:szCs w:val="22"/>
        </w:rPr>
        <w:t xml:space="preserve"> </w:t>
      </w:r>
      <w:r w:rsidR="00E312B6">
        <w:rPr>
          <w:rFonts w:ascii="Arial" w:hAnsi="Arial" w:cs="Arial"/>
          <w:sz w:val="22"/>
          <w:szCs w:val="22"/>
        </w:rPr>
        <w:t xml:space="preserve"> </w:t>
      </w:r>
      <w:r w:rsidRPr="00EB6923">
        <w:rPr>
          <w:rFonts w:ascii="Arial" w:hAnsi="Arial" w:cs="Arial"/>
          <w:sz w:val="22"/>
          <w:szCs w:val="22"/>
        </w:rPr>
        <w:t> </w:t>
      </w:r>
    </w:p>
    <w:p w14:paraId="0175C948" w14:textId="433DE1D2" w:rsidR="00FB1D55" w:rsidRPr="00514553" w:rsidRDefault="00FB1D55" w:rsidP="00FB1D55">
      <w:pPr>
        <w:pStyle w:val="NormalWeb"/>
        <w:numPr>
          <w:ilvl w:val="0"/>
          <w:numId w:val="3"/>
        </w:numPr>
        <w:spacing w:before="0" w:beforeAutospacing="0" w:after="120" w:afterAutospacing="0"/>
        <w:rPr>
          <w:rFonts w:ascii="Arial" w:hAnsi="Arial" w:cs="Arial"/>
          <w:b/>
          <w:bCs/>
          <w:sz w:val="22"/>
          <w:szCs w:val="22"/>
        </w:rPr>
      </w:pPr>
      <w:r w:rsidRPr="00FB1D55">
        <w:rPr>
          <w:rFonts w:ascii="Arial" w:hAnsi="Arial" w:cs="Arial"/>
          <w:sz w:val="22"/>
          <w:szCs w:val="22"/>
        </w:rPr>
        <w:t xml:space="preserve">Succession and supersession planning must be discussed with all subcontractors to ensure continuity of contacts and information sharing. The Partners and Advanced Learner Loans Manager is also part of this supersession planning process with a clear line of replacement or stand in based on leave, sickness, holiday, exit etc. The supersession for the Twin Group Partners and Advanced Learner Loans Manager </w:t>
      </w:r>
      <w:r w:rsidR="00640821">
        <w:rPr>
          <w:rFonts w:ascii="Arial" w:hAnsi="Arial" w:cs="Arial"/>
          <w:sz w:val="22"/>
          <w:szCs w:val="22"/>
        </w:rPr>
        <w:t>shown in the flow chart below.</w:t>
      </w:r>
    </w:p>
    <w:p w14:paraId="101BE342" w14:textId="58888A9C" w:rsidR="00D63777" w:rsidRDefault="00D63777" w:rsidP="00D63777">
      <w:pPr>
        <w:pStyle w:val="NormalWeb"/>
        <w:spacing w:before="0" w:beforeAutospacing="0" w:after="120" w:afterAutospacing="0"/>
        <w:rPr>
          <w:rFonts w:ascii="Arial" w:hAnsi="Arial" w:cs="Arial"/>
          <w:sz w:val="22"/>
          <w:szCs w:val="22"/>
        </w:rPr>
      </w:pPr>
    </w:p>
    <w:p w14:paraId="55C102B0" w14:textId="2C5CB6AA" w:rsidR="00FE744B" w:rsidRDefault="00835B59" w:rsidP="00D63777">
      <w:pPr>
        <w:pStyle w:val="NormalWeb"/>
        <w:spacing w:before="0" w:beforeAutospacing="0" w:after="120" w:afterAutospacing="0"/>
        <w:rPr>
          <w:rFonts w:ascii="Arial" w:hAnsi="Arial" w:cs="Arial"/>
          <w:color w:val="FF0000"/>
          <w:sz w:val="22"/>
          <w:szCs w:val="22"/>
        </w:rPr>
      </w:pPr>
      <w:r>
        <w:rPr>
          <w:rFonts w:ascii="Arial" w:hAnsi="Arial" w:cs="Arial"/>
          <w:noProof/>
          <w:color w:val="FF0000"/>
          <w:sz w:val="22"/>
          <w:szCs w:val="22"/>
        </w:rPr>
        <w:drawing>
          <wp:inline distT="0" distB="0" distL="0" distR="0" wp14:anchorId="7BD86A40" wp14:editId="0AF8DF12">
            <wp:extent cx="5706094" cy="3295402"/>
            <wp:effectExtent l="0" t="266700" r="0" b="76835"/>
            <wp:docPr id="1831841694"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F58398B" w14:textId="2C652CEF" w:rsidR="003043DE" w:rsidRPr="004468B5" w:rsidRDefault="001E61F6" w:rsidP="00356B37">
      <w:pPr>
        <w:pStyle w:val="NormalWeb"/>
        <w:numPr>
          <w:ilvl w:val="0"/>
          <w:numId w:val="14"/>
        </w:numPr>
        <w:spacing w:before="0" w:beforeAutospacing="0" w:after="120" w:afterAutospacing="0"/>
        <w:rPr>
          <w:rFonts w:ascii="Arial" w:hAnsi="Arial" w:cs="Arial"/>
          <w:sz w:val="22"/>
          <w:szCs w:val="22"/>
        </w:rPr>
      </w:pPr>
      <w:r>
        <w:rPr>
          <w:rFonts w:ascii="Arial" w:hAnsi="Arial" w:cs="Arial"/>
          <w:sz w:val="22"/>
          <w:szCs w:val="22"/>
        </w:rPr>
        <w:t>In the event of the Partner and Advanced Learner Loans Manager being away from the business</w:t>
      </w:r>
      <w:r w:rsidR="00890AA4">
        <w:rPr>
          <w:rFonts w:ascii="Arial" w:hAnsi="Arial" w:cs="Arial"/>
          <w:sz w:val="22"/>
          <w:szCs w:val="22"/>
        </w:rPr>
        <w:t>,</w:t>
      </w:r>
      <w:r w:rsidR="00136B84">
        <w:rPr>
          <w:rFonts w:ascii="Arial" w:hAnsi="Arial" w:cs="Arial"/>
          <w:sz w:val="22"/>
          <w:szCs w:val="22"/>
        </w:rPr>
        <w:t xml:space="preserve"> as discussed above</w:t>
      </w:r>
      <w:r>
        <w:rPr>
          <w:rFonts w:ascii="Arial" w:hAnsi="Arial" w:cs="Arial"/>
          <w:sz w:val="22"/>
          <w:szCs w:val="22"/>
        </w:rPr>
        <w:t>,</w:t>
      </w:r>
      <w:r w:rsidR="00496635">
        <w:rPr>
          <w:rFonts w:ascii="Arial" w:hAnsi="Arial" w:cs="Arial"/>
          <w:sz w:val="22"/>
          <w:szCs w:val="22"/>
        </w:rPr>
        <w:t xml:space="preserve"> a</w:t>
      </w:r>
      <w:r w:rsidR="004468B5" w:rsidRPr="004468B5">
        <w:rPr>
          <w:rFonts w:ascii="Arial" w:hAnsi="Arial" w:cs="Arial"/>
          <w:sz w:val="22"/>
          <w:szCs w:val="22"/>
        </w:rPr>
        <w:t>s part of the</w:t>
      </w:r>
      <w:r w:rsidR="004468B5">
        <w:rPr>
          <w:rFonts w:ascii="Arial" w:hAnsi="Arial" w:cs="Arial"/>
          <w:sz w:val="22"/>
          <w:szCs w:val="22"/>
        </w:rPr>
        <w:t xml:space="preserve"> supers</w:t>
      </w:r>
      <w:r w:rsidR="002A2815">
        <w:rPr>
          <w:rFonts w:ascii="Arial" w:hAnsi="Arial" w:cs="Arial"/>
          <w:sz w:val="22"/>
          <w:szCs w:val="22"/>
        </w:rPr>
        <w:t xml:space="preserve">ession process, the Assistant Director of Education and Skills will </w:t>
      </w:r>
      <w:r w:rsidR="00496635">
        <w:rPr>
          <w:rFonts w:ascii="Arial" w:hAnsi="Arial" w:cs="Arial"/>
          <w:sz w:val="22"/>
          <w:szCs w:val="22"/>
        </w:rPr>
        <w:t>have</w:t>
      </w:r>
      <w:r w:rsidR="002A2815">
        <w:rPr>
          <w:rFonts w:ascii="Arial" w:hAnsi="Arial" w:cs="Arial"/>
          <w:sz w:val="22"/>
          <w:szCs w:val="22"/>
        </w:rPr>
        <w:t xml:space="preserve"> access to </w:t>
      </w:r>
      <w:r w:rsidR="00B80013">
        <w:rPr>
          <w:rFonts w:ascii="Arial" w:hAnsi="Arial" w:cs="Arial"/>
          <w:sz w:val="22"/>
          <w:szCs w:val="22"/>
        </w:rPr>
        <w:t xml:space="preserve">all necessary documentation relating to subcontracted partners.  These are stored in a secure area </w:t>
      </w:r>
      <w:r w:rsidR="003D5725">
        <w:rPr>
          <w:rFonts w:ascii="Arial" w:hAnsi="Arial" w:cs="Arial"/>
          <w:sz w:val="22"/>
          <w:szCs w:val="22"/>
        </w:rPr>
        <w:t>within Teams which the Assistant Director of Education and Skills has full access to</w:t>
      </w:r>
      <w:r w:rsidR="008469AD">
        <w:rPr>
          <w:rFonts w:ascii="Arial" w:hAnsi="Arial" w:cs="Arial"/>
          <w:sz w:val="22"/>
          <w:szCs w:val="22"/>
        </w:rPr>
        <w:t xml:space="preserve">, therefore </w:t>
      </w:r>
      <w:r w:rsidR="009C2E1B">
        <w:rPr>
          <w:rFonts w:ascii="Arial" w:hAnsi="Arial" w:cs="Arial"/>
          <w:sz w:val="22"/>
          <w:szCs w:val="22"/>
        </w:rPr>
        <w:t>all</w:t>
      </w:r>
      <w:r w:rsidR="008469AD">
        <w:rPr>
          <w:rFonts w:ascii="Arial" w:hAnsi="Arial" w:cs="Arial"/>
          <w:sz w:val="22"/>
          <w:szCs w:val="22"/>
        </w:rPr>
        <w:t xml:space="preserve"> data required for the smooth continuation of </w:t>
      </w:r>
      <w:r w:rsidR="009C2E1B">
        <w:rPr>
          <w:rFonts w:ascii="Arial" w:hAnsi="Arial" w:cs="Arial"/>
          <w:sz w:val="22"/>
          <w:szCs w:val="22"/>
        </w:rPr>
        <w:t>contract management will be fully accessible</w:t>
      </w:r>
      <w:r w:rsidR="00E57209">
        <w:rPr>
          <w:rFonts w:ascii="Arial" w:hAnsi="Arial" w:cs="Arial"/>
          <w:sz w:val="22"/>
          <w:szCs w:val="22"/>
        </w:rPr>
        <w:t xml:space="preserve"> and includes </w:t>
      </w:r>
      <w:r w:rsidR="00BD77C5">
        <w:rPr>
          <w:rFonts w:ascii="Arial" w:hAnsi="Arial" w:cs="Arial"/>
          <w:sz w:val="22"/>
          <w:szCs w:val="22"/>
        </w:rPr>
        <w:t>a spreadsheet containing relevant contact information for all subcontractors.</w:t>
      </w:r>
    </w:p>
    <w:p w14:paraId="3ED3B5E6" w14:textId="1D91A74D" w:rsidR="00B317F4" w:rsidRDefault="00B317F4" w:rsidP="001E74B5">
      <w:pPr>
        <w:pStyle w:val="NormalWeb"/>
        <w:spacing w:before="0" w:beforeAutospacing="0" w:after="120" w:afterAutospacing="0"/>
        <w:rPr>
          <w:rFonts w:ascii="Arial" w:hAnsi="Arial" w:cs="Arial"/>
          <w:b/>
          <w:bCs/>
          <w:sz w:val="22"/>
          <w:szCs w:val="22"/>
        </w:rPr>
      </w:pPr>
      <w:r w:rsidRPr="00FB1D55">
        <w:rPr>
          <w:rFonts w:ascii="Arial" w:hAnsi="Arial" w:cs="Arial"/>
          <w:b/>
          <w:bCs/>
          <w:sz w:val="22"/>
          <w:szCs w:val="22"/>
        </w:rPr>
        <w:t>Reporting and Risk Management</w:t>
      </w:r>
    </w:p>
    <w:p w14:paraId="22F0C863" w14:textId="267D6F04" w:rsidR="0034528C" w:rsidRPr="0034528C" w:rsidRDefault="0034528C" w:rsidP="00427E07">
      <w:pPr>
        <w:pStyle w:val="NormalWeb"/>
        <w:spacing w:before="0" w:beforeAutospacing="0" w:after="120" w:afterAutospacing="0"/>
        <w:ind w:left="720"/>
        <w:rPr>
          <w:rFonts w:ascii="Arial" w:hAnsi="Arial" w:cs="Arial"/>
          <w:sz w:val="22"/>
          <w:szCs w:val="22"/>
        </w:rPr>
      </w:pPr>
      <w:r w:rsidRPr="0034528C">
        <w:rPr>
          <w:rFonts w:ascii="Arial" w:hAnsi="Arial" w:cs="Arial"/>
          <w:sz w:val="22"/>
          <w:szCs w:val="22"/>
        </w:rPr>
        <w:t xml:space="preserve">For the purpose of this </w:t>
      </w:r>
      <w:r w:rsidR="006573C7">
        <w:rPr>
          <w:rFonts w:ascii="Arial" w:hAnsi="Arial" w:cs="Arial"/>
          <w:sz w:val="22"/>
          <w:szCs w:val="22"/>
        </w:rPr>
        <w:t xml:space="preserve">Contingency Plan, risk will be defined as an event which, because of its scale or impact, is beyond the scope of resolution by </w:t>
      </w:r>
      <w:r w:rsidR="006618CB">
        <w:rPr>
          <w:rFonts w:ascii="Arial" w:hAnsi="Arial" w:cs="Arial"/>
          <w:sz w:val="22"/>
          <w:szCs w:val="22"/>
        </w:rPr>
        <w:t>the normal Twin Group</w:t>
      </w:r>
      <w:r w:rsidR="00427E07">
        <w:rPr>
          <w:rFonts w:ascii="Arial" w:hAnsi="Arial" w:cs="Arial"/>
          <w:sz w:val="22"/>
          <w:szCs w:val="22"/>
        </w:rPr>
        <w:t xml:space="preserve"> decision-making authority.  This would involve serious disruption to the day-to-</w:t>
      </w:r>
      <w:r w:rsidR="00427E07">
        <w:rPr>
          <w:rFonts w:ascii="Arial" w:hAnsi="Arial" w:cs="Arial"/>
          <w:sz w:val="22"/>
          <w:szCs w:val="22"/>
        </w:rPr>
        <w:lastRenderedPageBreak/>
        <w:t xml:space="preserve">day functions, which might arise with little or no warning. This may include complete or partial loss of system communications, staffing liquidation, buildings, a major fire, a terrorist incident etc. </w:t>
      </w:r>
    </w:p>
    <w:p w14:paraId="29D9F801" w14:textId="667463CB" w:rsidR="00EB328E" w:rsidRDefault="00B317F4" w:rsidP="0034528C">
      <w:pPr>
        <w:pStyle w:val="NormalWeb"/>
        <w:spacing w:before="0" w:beforeAutospacing="0" w:after="120" w:afterAutospacing="0"/>
        <w:rPr>
          <w:rFonts w:ascii="Arial" w:hAnsi="Arial" w:cs="Arial"/>
          <w:sz w:val="22"/>
          <w:szCs w:val="22"/>
        </w:rPr>
      </w:pPr>
      <w:r w:rsidRPr="00EB6923">
        <w:rPr>
          <w:rFonts w:ascii="Arial" w:hAnsi="Arial" w:cs="Arial"/>
          <w:sz w:val="22"/>
          <w:szCs w:val="22"/>
        </w:rPr>
        <w:t xml:space="preserve">4. </w:t>
      </w:r>
      <w:r w:rsidRPr="00BF3787">
        <w:rPr>
          <w:rFonts w:ascii="Arial" w:hAnsi="Arial" w:cs="Arial"/>
          <w:b/>
          <w:bCs/>
          <w:sz w:val="22"/>
          <w:szCs w:val="22"/>
        </w:rPr>
        <w:t>Risk Reporting</w:t>
      </w:r>
      <w:r w:rsidRPr="00EB6923">
        <w:rPr>
          <w:rFonts w:ascii="Arial" w:hAnsi="Arial" w:cs="Arial"/>
          <w:sz w:val="22"/>
          <w:szCs w:val="22"/>
        </w:rPr>
        <w:t>:</w:t>
      </w:r>
    </w:p>
    <w:p w14:paraId="410145F6" w14:textId="5D055455" w:rsidR="00856C28" w:rsidRDefault="00B317F4" w:rsidP="00B317F4">
      <w:pPr>
        <w:pStyle w:val="NormalWeb"/>
        <w:numPr>
          <w:ilvl w:val="0"/>
          <w:numId w:val="4"/>
        </w:numPr>
        <w:spacing w:before="0" w:beforeAutospacing="0" w:after="120" w:afterAutospacing="0"/>
        <w:rPr>
          <w:rFonts w:ascii="Arial" w:hAnsi="Arial" w:cs="Arial"/>
          <w:sz w:val="22"/>
          <w:szCs w:val="22"/>
        </w:rPr>
      </w:pPr>
      <w:r w:rsidRPr="00EB6923">
        <w:rPr>
          <w:rFonts w:ascii="Arial" w:hAnsi="Arial" w:cs="Arial"/>
          <w:sz w:val="22"/>
          <w:szCs w:val="22"/>
        </w:rPr>
        <w:t>Any identified risks that threaten</w:t>
      </w:r>
      <w:r w:rsidR="00D07FB0">
        <w:rPr>
          <w:rFonts w:ascii="Arial" w:hAnsi="Arial" w:cs="Arial"/>
          <w:sz w:val="22"/>
          <w:szCs w:val="22"/>
        </w:rPr>
        <w:t>s</w:t>
      </w:r>
      <w:r w:rsidRPr="00EB6923">
        <w:rPr>
          <w:rFonts w:ascii="Arial" w:hAnsi="Arial" w:cs="Arial"/>
          <w:sz w:val="22"/>
          <w:szCs w:val="22"/>
        </w:rPr>
        <w:t xml:space="preserve"> contract delivery must be reported to </w:t>
      </w:r>
      <w:r w:rsidR="00887854">
        <w:rPr>
          <w:rFonts w:ascii="Arial" w:hAnsi="Arial" w:cs="Arial"/>
          <w:sz w:val="22"/>
          <w:szCs w:val="22"/>
        </w:rPr>
        <w:t xml:space="preserve">the </w:t>
      </w:r>
      <w:r w:rsidR="003A50C7">
        <w:rPr>
          <w:rFonts w:ascii="Arial" w:hAnsi="Arial" w:cs="Arial"/>
          <w:sz w:val="22"/>
          <w:szCs w:val="22"/>
        </w:rPr>
        <w:t xml:space="preserve">Divisional </w:t>
      </w:r>
      <w:r w:rsidR="00CB7742">
        <w:rPr>
          <w:rFonts w:ascii="Arial" w:hAnsi="Arial" w:cs="Arial"/>
          <w:sz w:val="22"/>
          <w:szCs w:val="22"/>
        </w:rPr>
        <w:t xml:space="preserve">Managing Director </w:t>
      </w:r>
      <w:r w:rsidR="003A50C7">
        <w:rPr>
          <w:rFonts w:ascii="Arial" w:hAnsi="Arial" w:cs="Arial"/>
          <w:sz w:val="22"/>
          <w:szCs w:val="22"/>
        </w:rPr>
        <w:t>and Assistant Director of Education and Skills</w:t>
      </w:r>
      <w:r w:rsidR="00A30B1F">
        <w:rPr>
          <w:rFonts w:ascii="Arial" w:hAnsi="Arial" w:cs="Arial"/>
          <w:sz w:val="22"/>
          <w:szCs w:val="22"/>
        </w:rPr>
        <w:t xml:space="preserve"> and the E</w:t>
      </w:r>
      <w:r w:rsidR="00B73D7F">
        <w:rPr>
          <w:rFonts w:ascii="Arial" w:hAnsi="Arial" w:cs="Arial"/>
          <w:sz w:val="22"/>
          <w:szCs w:val="22"/>
        </w:rPr>
        <w:t xml:space="preserve">xecutive </w:t>
      </w:r>
      <w:r w:rsidR="00833EE2">
        <w:rPr>
          <w:rFonts w:ascii="Arial" w:hAnsi="Arial" w:cs="Arial"/>
          <w:sz w:val="22"/>
          <w:szCs w:val="22"/>
        </w:rPr>
        <w:t>L</w:t>
      </w:r>
      <w:r w:rsidR="00B73D7F">
        <w:rPr>
          <w:rFonts w:ascii="Arial" w:hAnsi="Arial" w:cs="Arial"/>
          <w:sz w:val="22"/>
          <w:szCs w:val="22"/>
        </w:rPr>
        <w:t xml:space="preserve">eadership </w:t>
      </w:r>
      <w:r w:rsidR="00833EE2">
        <w:rPr>
          <w:rFonts w:ascii="Arial" w:hAnsi="Arial" w:cs="Arial"/>
          <w:sz w:val="22"/>
          <w:szCs w:val="22"/>
        </w:rPr>
        <w:t>T</w:t>
      </w:r>
      <w:r w:rsidR="00B73D7F">
        <w:rPr>
          <w:rFonts w:ascii="Arial" w:hAnsi="Arial" w:cs="Arial"/>
          <w:sz w:val="22"/>
          <w:szCs w:val="22"/>
        </w:rPr>
        <w:t>eam</w:t>
      </w:r>
      <w:r w:rsidRPr="00EB6923">
        <w:rPr>
          <w:rFonts w:ascii="Arial" w:hAnsi="Arial" w:cs="Arial"/>
          <w:sz w:val="22"/>
          <w:szCs w:val="22"/>
        </w:rPr>
        <w:t>.</w:t>
      </w:r>
    </w:p>
    <w:p w14:paraId="0CE1A1BF" w14:textId="2ED6EE9A" w:rsidR="00B317F4" w:rsidRPr="00856C28" w:rsidRDefault="000D6B3F" w:rsidP="00856C28">
      <w:pPr>
        <w:pStyle w:val="NormalWeb"/>
        <w:numPr>
          <w:ilvl w:val="0"/>
          <w:numId w:val="4"/>
        </w:numPr>
        <w:spacing w:before="0" w:beforeAutospacing="0" w:after="120" w:afterAutospacing="0"/>
        <w:rPr>
          <w:rFonts w:ascii="Arial" w:hAnsi="Arial" w:cs="Arial"/>
          <w:sz w:val="22"/>
          <w:szCs w:val="22"/>
        </w:rPr>
      </w:pPr>
      <w:r>
        <w:rPr>
          <w:rFonts w:ascii="Arial" w:hAnsi="Arial" w:cs="Arial"/>
          <w:sz w:val="22"/>
          <w:szCs w:val="22"/>
        </w:rPr>
        <w:t xml:space="preserve">The </w:t>
      </w:r>
      <w:r w:rsidR="00990A0D">
        <w:rPr>
          <w:rFonts w:ascii="Arial" w:hAnsi="Arial" w:cs="Arial"/>
          <w:sz w:val="22"/>
          <w:szCs w:val="22"/>
        </w:rPr>
        <w:t xml:space="preserve">Divisional </w:t>
      </w:r>
      <w:r>
        <w:rPr>
          <w:rFonts w:ascii="Arial" w:hAnsi="Arial" w:cs="Arial"/>
          <w:sz w:val="22"/>
          <w:szCs w:val="22"/>
        </w:rPr>
        <w:t xml:space="preserve">Managing Director of </w:t>
      </w:r>
      <w:r w:rsidR="00990A0D">
        <w:rPr>
          <w:rFonts w:ascii="Arial" w:hAnsi="Arial" w:cs="Arial"/>
          <w:sz w:val="22"/>
          <w:szCs w:val="22"/>
        </w:rPr>
        <w:t>Education and Skills</w:t>
      </w:r>
      <w:r w:rsidR="00B317F4" w:rsidRPr="00856C28">
        <w:rPr>
          <w:rFonts w:ascii="Arial" w:hAnsi="Arial" w:cs="Arial"/>
          <w:sz w:val="22"/>
          <w:szCs w:val="22"/>
        </w:rPr>
        <w:t xml:space="preserve"> will escalate these issues to the Funding Agency as necessary.</w:t>
      </w:r>
    </w:p>
    <w:p w14:paraId="4706E751" w14:textId="77777777" w:rsidR="00B317F4" w:rsidRPr="00EB6923" w:rsidRDefault="00B317F4" w:rsidP="00B317F4">
      <w:pPr>
        <w:pStyle w:val="NormalWeb"/>
        <w:spacing w:before="0" w:beforeAutospacing="0" w:after="120" w:afterAutospacing="0"/>
        <w:rPr>
          <w:rFonts w:ascii="Arial" w:hAnsi="Arial" w:cs="Arial"/>
          <w:sz w:val="22"/>
          <w:szCs w:val="22"/>
        </w:rPr>
      </w:pPr>
      <w:r w:rsidRPr="00EB6923">
        <w:rPr>
          <w:rFonts w:ascii="Arial" w:hAnsi="Arial" w:cs="Arial"/>
          <w:sz w:val="22"/>
          <w:szCs w:val="22"/>
        </w:rPr>
        <w:t> </w:t>
      </w:r>
    </w:p>
    <w:p w14:paraId="6EE4DA7A" w14:textId="77777777" w:rsidR="00B317F4" w:rsidRPr="00BF3787" w:rsidRDefault="00B317F4" w:rsidP="00B317F4">
      <w:pPr>
        <w:pStyle w:val="NormalWeb"/>
        <w:spacing w:before="0" w:beforeAutospacing="0" w:after="120" w:afterAutospacing="0"/>
        <w:rPr>
          <w:rFonts w:ascii="Arial" w:hAnsi="Arial" w:cs="Arial"/>
          <w:b/>
          <w:bCs/>
          <w:sz w:val="22"/>
          <w:szCs w:val="22"/>
        </w:rPr>
      </w:pPr>
      <w:r w:rsidRPr="00BF3787">
        <w:rPr>
          <w:rFonts w:ascii="Arial" w:hAnsi="Arial" w:cs="Arial"/>
          <w:b/>
          <w:bCs/>
          <w:sz w:val="22"/>
          <w:szCs w:val="22"/>
        </w:rPr>
        <w:t>Contingency Actions</w:t>
      </w:r>
    </w:p>
    <w:p w14:paraId="5C9E622B" w14:textId="77777777" w:rsidR="00B317F4" w:rsidRPr="00EB6923" w:rsidRDefault="00B317F4" w:rsidP="00B317F4">
      <w:pPr>
        <w:pStyle w:val="NormalWeb"/>
        <w:spacing w:before="0" w:beforeAutospacing="0" w:after="120" w:afterAutospacing="0"/>
        <w:rPr>
          <w:rFonts w:ascii="Arial" w:hAnsi="Arial" w:cs="Arial"/>
          <w:sz w:val="22"/>
          <w:szCs w:val="22"/>
        </w:rPr>
      </w:pPr>
      <w:r w:rsidRPr="00EB6923">
        <w:rPr>
          <w:rFonts w:ascii="Arial" w:hAnsi="Arial" w:cs="Arial"/>
          <w:sz w:val="22"/>
          <w:szCs w:val="22"/>
        </w:rPr>
        <w:t xml:space="preserve">5. </w:t>
      </w:r>
      <w:r w:rsidRPr="00990A0D">
        <w:rPr>
          <w:rFonts w:ascii="Arial" w:hAnsi="Arial" w:cs="Arial"/>
          <w:b/>
          <w:bCs/>
          <w:sz w:val="22"/>
          <w:szCs w:val="22"/>
        </w:rPr>
        <w:t>Immediate Response</w:t>
      </w:r>
      <w:r w:rsidRPr="00EB6923">
        <w:rPr>
          <w:rFonts w:ascii="Arial" w:hAnsi="Arial" w:cs="Arial"/>
          <w:sz w:val="22"/>
          <w:szCs w:val="22"/>
        </w:rPr>
        <w:t>:</w:t>
      </w:r>
    </w:p>
    <w:p w14:paraId="43290288" w14:textId="25769477" w:rsidR="00B317F4" w:rsidRPr="00EB6923" w:rsidRDefault="00B317F4" w:rsidP="00990A0D">
      <w:pPr>
        <w:pStyle w:val="NormalWeb"/>
        <w:numPr>
          <w:ilvl w:val="0"/>
          <w:numId w:val="5"/>
        </w:numPr>
        <w:spacing w:before="0" w:beforeAutospacing="0" w:after="120" w:afterAutospacing="0"/>
        <w:rPr>
          <w:rFonts w:ascii="Arial" w:hAnsi="Arial" w:cs="Arial"/>
          <w:sz w:val="22"/>
          <w:szCs w:val="22"/>
        </w:rPr>
      </w:pPr>
      <w:r w:rsidRPr="00EB6923">
        <w:rPr>
          <w:rFonts w:ascii="Arial" w:hAnsi="Arial" w:cs="Arial"/>
          <w:sz w:val="22"/>
          <w:szCs w:val="22"/>
        </w:rPr>
        <w:t>In the event of withdrawal by either party, or if a subcontractor goes into administration or liquidation, Twin will take immediate action to ensure continued delivery of provision and facilitate learners’ completion of their qualifications.</w:t>
      </w:r>
    </w:p>
    <w:p w14:paraId="1752FF5D" w14:textId="77777777" w:rsidR="00B317F4" w:rsidRPr="00EB6923" w:rsidRDefault="00B317F4" w:rsidP="00B317F4">
      <w:pPr>
        <w:pStyle w:val="NormalWeb"/>
        <w:spacing w:before="0" w:beforeAutospacing="0" w:after="120" w:afterAutospacing="0"/>
        <w:rPr>
          <w:rFonts w:ascii="Arial" w:hAnsi="Arial" w:cs="Arial"/>
          <w:sz w:val="22"/>
          <w:szCs w:val="22"/>
        </w:rPr>
      </w:pPr>
      <w:r w:rsidRPr="00EB6923">
        <w:rPr>
          <w:rFonts w:ascii="Arial" w:hAnsi="Arial" w:cs="Arial"/>
          <w:sz w:val="22"/>
          <w:szCs w:val="22"/>
        </w:rPr>
        <w:t xml:space="preserve">6. </w:t>
      </w:r>
      <w:r w:rsidRPr="00990A0D">
        <w:rPr>
          <w:rFonts w:ascii="Arial" w:hAnsi="Arial" w:cs="Arial"/>
          <w:b/>
          <w:bCs/>
          <w:sz w:val="22"/>
          <w:szCs w:val="22"/>
        </w:rPr>
        <w:t>Contingency Plan Implementation</w:t>
      </w:r>
      <w:r w:rsidRPr="00EB6923">
        <w:rPr>
          <w:rFonts w:ascii="Arial" w:hAnsi="Arial" w:cs="Arial"/>
          <w:sz w:val="22"/>
          <w:szCs w:val="22"/>
        </w:rPr>
        <w:t>:</w:t>
      </w:r>
    </w:p>
    <w:p w14:paraId="41297594" w14:textId="5E31CEDA" w:rsidR="00B317F4" w:rsidRDefault="00680BBC" w:rsidP="00B317F4">
      <w:pPr>
        <w:pStyle w:val="NormalWeb"/>
        <w:numPr>
          <w:ilvl w:val="0"/>
          <w:numId w:val="5"/>
        </w:numPr>
        <w:spacing w:before="0" w:beforeAutospacing="0" w:after="120" w:afterAutospacing="0"/>
        <w:rPr>
          <w:rFonts w:ascii="Arial" w:hAnsi="Arial" w:cs="Arial"/>
          <w:sz w:val="22"/>
          <w:szCs w:val="22"/>
        </w:rPr>
      </w:pPr>
      <w:r>
        <w:rPr>
          <w:rFonts w:ascii="Arial" w:hAnsi="Arial" w:cs="Arial"/>
          <w:sz w:val="22"/>
          <w:szCs w:val="22"/>
        </w:rPr>
        <w:t>In the event</w:t>
      </w:r>
      <w:r w:rsidR="0027405D">
        <w:rPr>
          <w:rFonts w:ascii="Arial" w:hAnsi="Arial" w:cs="Arial"/>
          <w:sz w:val="22"/>
          <w:szCs w:val="22"/>
        </w:rPr>
        <w:t xml:space="preserve"> of subcontracted delivery being terminated, t</w:t>
      </w:r>
      <w:r w:rsidR="00B317F4" w:rsidRPr="00EB6923">
        <w:rPr>
          <w:rFonts w:ascii="Arial" w:hAnsi="Arial" w:cs="Arial"/>
          <w:sz w:val="22"/>
          <w:szCs w:val="22"/>
        </w:rPr>
        <w:t>he Partners and Advanced Learner Loans Manager will liaise with the subcontractor to implement the Contingency Plan, ensuring a smooth transition for all affected learners.</w:t>
      </w:r>
      <w:r w:rsidR="0027405D">
        <w:rPr>
          <w:rFonts w:ascii="Arial" w:hAnsi="Arial" w:cs="Arial"/>
          <w:sz w:val="22"/>
          <w:szCs w:val="22"/>
        </w:rPr>
        <w:t xml:space="preserve"> Actions will be undertaken in accordance with the table below</w:t>
      </w:r>
      <w:r w:rsidR="0064531A">
        <w:rPr>
          <w:rFonts w:ascii="Arial" w:hAnsi="Arial" w:cs="Arial"/>
          <w:sz w:val="22"/>
          <w:szCs w:val="22"/>
        </w:rPr>
        <w:t xml:space="preserve"> which covers a generic worst-case scenario where action has to be undertaken solely by Twin</w:t>
      </w:r>
      <w:r w:rsidR="00585717">
        <w:rPr>
          <w:rFonts w:ascii="Arial" w:hAnsi="Arial" w:cs="Arial"/>
          <w:sz w:val="22"/>
          <w:szCs w:val="22"/>
        </w:rPr>
        <w:t xml:space="preserve">, without any input by the current Subcontractor.  Actions </w:t>
      </w:r>
      <w:r w:rsidR="00E47765">
        <w:rPr>
          <w:rFonts w:ascii="Arial" w:hAnsi="Arial" w:cs="Arial"/>
          <w:sz w:val="22"/>
          <w:szCs w:val="22"/>
        </w:rPr>
        <w:t>m</w:t>
      </w:r>
      <w:r w:rsidR="00585717">
        <w:rPr>
          <w:rFonts w:ascii="Arial" w:hAnsi="Arial" w:cs="Arial"/>
          <w:sz w:val="22"/>
          <w:szCs w:val="22"/>
        </w:rPr>
        <w:t xml:space="preserve">ay be adjusted depending on individual circumstances. </w:t>
      </w:r>
    </w:p>
    <w:tbl>
      <w:tblPr>
        <w:tblStyle w:val="TableGrid"/>
        <w:tblW w:w="9351" w:type="dxa"/>
        <w:tblInd w:w="0" w:type="dxa"/>
        <w:tblLook w:val="04A0" w:firstRow="1" w:lastRow="0" w:firstColumn="1" w:lastColumn="0" w:noHBand="0" w:noVBand="1"/>
      </w:tblPr>
      <w:tblGrid>
        <w:gridCol w:w="816"/>
        <w:gridCol w:w="2248"/>
        <w:gridCol w:w="4733"/>
        <w:gridCol w:w="1554"/>
      </w:tblGrid>
      <w:tr w:rsidR="00C415F0" w:rsidRPr="00AE49BA" w14:paraId="045C1D10" w14:textId="77777777" w:rsidTr="000A3470">
        <w:trPr>
          <w:trHeight w:val="431"/>
        </w:trPr>
        <w:tc>
          <w:tcPr>
            <w:tcW w:w="713" w:type="dxa"/>
            <w:shd w:val="clear" w:color="auto" w:fill="DEEAF6" w:themeFill="accent1" w:themeFillTint="33"/>
            <w:vAlign w:val="center"/>
          </w:tcPr>
          <w:p w14:paraId="38FA8FCE" w14:textId="77777777" w:rsidR="00F06DE1" w:rsidRPr="00AE49BA" w:rsidRDefault="00F06DE1" w:rsidP="000A3470">
            <w:pPr>
              <w:jc w:val="center"/>
              <w:rPr>
                <w:rFonts w:ascii="Arial" w:hAnsi="Arial" w:cs="Arial"/>
                <w:b/>
                <w:bCs/>
              </w:rPr>
            </w:pPr>
            <w:r w:rsidRPr="00AE49BA">
              <w:rPr>
                <w:rFonts w:ascii="Arial" w:hAnsi="Arial" w:cs="Arial"/>
                <w:b/>
                <w:bCs/>
              </w:rPr>
              <w:t>Steps</w:t>
            </w:r>
          </w:p>
        </w:tc>
        <w:tc>
          <w:tcPr>
            <w:tcW w:w="2266" w:type="dxa"/>
            <w:shd w:val="clear" w:color="auto" w:fill="DEEAF6" w:themeFill="accent1" w:themeFillTint="33"/>
            <w:vAlign w:val="center"/>
          </w:tcPr>
          <w:p w14:paraId="7F6BB14B" w14:textId="23CF0E9E" w:rsidR="00F06DE1" w:rsidRPr="00AE49BA" w:rsidRDefault="00F06DE1" w:rsidP="000A3470">
            <w:pPr>
              <w:jc w:val="center"/>
              <w:rPr>
                <w:rFonts w:ascii="Arial" w:hAnsi="Arial" w:cs="Arial"/>
                <w:b/>
                <w:bCs/>
              </w:rPr>
            </w:pPr>
            <w:r w:rsidRPr="00AE49BA">
              <w:rPr>
                <w:rFonts w:ascii="Arial" w:hAnsi="Arial" w:cs="Arial"/>
                <w:b/>
                <w:bCs/>
              </w:rPr>
              <w:t>Item to action</w:t>
            </w:r>
          </w:p>
        </w:tc>
        <w:tc>
          <w:tcPr>
            <w:tcW w:w="4813" w:type="dxa"/>
            <w:shd w:val="clear" w:color="auto" w:fill="DEEAF6" w:themeFill="accent1" w:themeFillTint="33"/>
            <w:vAlign w:val="center"/>
          </w:tcPr>
          <w:p w14:paraId="617D73D1" w14:textId="59708782" w:rsidR="00F06DE1" w:rsidRPr="00AE49BA" w:rsidRDefault="00F06DE1" w:rsidP="000A3470">
            <w:pPr>
              <w:jc w:val="center"/>
              <w:rPr>
                <w:rFonts w:ascii="Arial" w:hAnsi="Arial" w:cs="Arial"/>
                <w:b/>
                <w:bCs/>
              </w:rPr>
            </w:pPr>
            <w:r w:rsidRPr="00AE49BA">
              <w:rPr>
                <w:rFonts w:ascii="Arial" w:hAnsi="Arial" w:cs="Arial"/>
                <w:b/>
                <w:bCs/>
              </w:rPr>
              <w:t>Details of action Plan</w:t>
            </w:r>
          </w:p>
        </w:tc>
        <w:tc>
          <w:tcPr>
            <w:tcW w:w="1559" w:type="dxa"/>
            <w:shd w:val="clear" w:color="auto" w:fill="DEEAF6" w:themeFill="accent1" w:themeFillTint="33"/>
            <w:vAlign w:val="center"/>
          </w:tcPr>
          <w:p w14:paraId="24D11695" w14:textId="4D0B6456" w:rsidR="00F06DE1" w:rsidRPr="00AE49BA" w:rsidRDefault="00F06DE1" w:rsidP="000A3470">
            <w:pPr>
              <w:jc w:val="center"/>
              <w:rPr>
                <w:rFonts w:ascii="Arial" w:hAnsi="Arial" w:cs="Arial"/>
                <w:b/>
                <w:bCs/>
              </w:rPr>
            </w:pPr>
            <w:r w:rsidRPr="00AE49BA">
              <w:rPr>
                <w:rFonts w:ascii="Arial" w:hAnsi="Arial" w:cs="Arial"/>
                <w:b/>
                <w:bCs/>
              </w:rPr>
              <w:t>Lead</w:t>
            </w:r>
          </w:p>
        </w:tc>
      </w:tr>
      <w:tr w:rsidR="00F06DE1" w:rsidRPr="00AE49BA" w14:paraId="521D09A0" w14:textId="77777777" w:rsidTr="00D818D1">
        <w:tc>
          <w:tcPr>
            <w:tcW w:w="713" w:type="dxa"/>
            <w:vAlign w:val="center"/>
          </w:tcPr>
          <w:p w14:paraId="5CD39480" w14:textId="77777777" w:rsidR="00F06DE1" w:rsidRPr="00AE49BA" w:rsidRDefault="00F06DE1" w:rsidP="00D818D1">
            <w:pPr>
              <w:jc w:val="center"/>
              <w:rPr>
                <w:rFonts w:ascii="Arial" w:hAnsi="Arial" w:cs="Arial"/>
              </w:rPr>
            </w:pPr>
            <w:r w:rsidRPr="00AE49BA">
              <w:rPr>
                <w:rFonts w:ascii="Arial" w:hAnsi="Arial" w:cs="Arial"/>
              </w:rPr>
              <w:t>1</w:t>
            </w:r>
          </w:p>
        </w:tc>
        <w:tc>
          <w:tcPr>
            <w:tcW w:w="2266" w:type="dxa"/>
            <w:vAlign w:val="center"/>
          </w:tcPr>
          <w:p w14:paraId="3BF4DA5A" w14:textId="77777777" w:rsidR="00F06DE1" w:rsidRPr="00AE49BA" w:rsidRDefault="00F06DE1" w:rsidP="00D818D1">
            <w:pPr>
              <w:jc w:val="center"/>
              <w:rPr>
                <w:rFonts w:ascii="Arial" w:hAnsi="Arial" w:cs="Arial"/>
              </w:rPr>
            </w:pPr>
            <w:r w:rsidRPr="00AE49BA">
              <w:rPr>
                <w:rFonts w:ascii="Arial" w:hAnsi="Arial" w:cs="Arial"/>
              </w:rPr>
              <w:t>Communication (customers affected)</w:t>
            </w:r>
          </w:p>
        </w:tc>
        <w:tc>
          <w:tcPr>
            <w:tcW w:w="4813" w:type="dxa"/>
          </w:tcPr>
          <w:p w14:paraId="47EF0EE9" w14:textId="77777777" w:rsidR="00092F78" w:rsidRPr="00AE49BA" w:rsidRDefault="00092F78" w:rsidP="00912A05">
            <w:pPr>
              <w:rPr>
                <w:rFonts w:ascii="Arial" w:hAnsi="Arial" w:cs="Arial"/>
              </w:rPr>
            </w:pPr>
          </w:p>
          <w:p w14:paraId="3B697F18" w14:textId="49331665" w:rsidR="00F06DE1" w:rsidRPr="00AE49BA" w:rsidRDefault="00F06DE1" w:rsidP="00912A05">
            <w:pPr>
              <w:rPr>
                <w:rFonts w:ascii="Arial" w:hAnsi="Arial" w:cs="Arial"/>
              </w:rPr>
            </w:pPr>
            <w:r w:rsidRPr="00AE49BA">
              <w:rPr>
                <w:rFonts w:ascii="Arial" w:hAnsi="Arial" w:cs="Arial"/>
              </w:rPr>
              <w:t>T</w:t>
            </w:r>
            <w:r w:rsidR="00052B57" w:rsidRPr="00AE49BA">
              <w:rPr>
                <w:rFonts w:ascii="Arial" w:hAnsi="Arial" w:cs="Arial"/>
              </w:rPr>
              <w:t>win</w:t>
            </w:r>
            <w:r w:rsidRPr="00AE49BA">
              <w:rPr>
                <w:rFonts w:ascii="Arial" w:hAnsi="Arial" w:cs="Arial"/>
              </w:rPr>
              <w:t xml:space="preserve"> to provide timely updates to: </w:t>
            </w:r>
          </w:p>
          <w:p w14:paraId="593D91BC" w14:textId="77777777" w:rsidR="00F06DE1" w:rsidRPr="00AE49BA" w:rsidRDefault="00F06DE1" w:rsidP="00912A05">
            <w:pPr>
              <w:rPr>
                <w:rFonts w:ascii="Arial" w:hAnsi="Arial" w:cs="Arial"/>
              </w:rPr>
            </w:pPr>
            <w:r w:rsidRPr="00AE49BA">
              <w:rPr>
                <w:rFonts w:ascii="Arial" w:hAnsi="Arial" w:cs="Arial"/>
              </w:rPr>
              <w:t>a. Students</w:t>
            </w:r>
          </w:p>
          <w:p w14:paraId="2A0CC738" w14:textId="77777777" w:rsidR="00F06DE1" w:rsidRPr="00AE49BA" w:rsidRDefault="00F06DE1" w:rsidP="00912A05">
            <w:pPr>
              <w:rPr>
                <w:rFonts w:ascii="Arial" w:hAnsi="Arial" w:cs="Arial"/>
              </w:rPr>
            </w:pPr>
            <w:r w:rsidRPr="00AE49BA">
              <w:rPr>
                <w:rFonts w:ascii="Arial" w:hAnsi="Arial" w:cs="Arial"/>
              </w:rPr>
              <w:t xml:space="preserve">b. Employers if relevant </w:t>
            </w:r>
          </w:p>
          <w:p w14:paraId="01E54381" w14:textId="77777777" w:rsidR="00990DC0" w:rsidRPr="00AE49BA" w:rsidRDefault="00F06DE1" w:rsidP="00912A05">
            <w:pPr>
              <w:rPr>
                <w:rFonts w:ascii="Arial" w:hAnsi="Arial" w:cs="Arial"/>
              </w:rPr>
            </w:pPr>
            <w:r w:rsidRPr="00AE49BA">
              <w:rPr>
                <w:rFonts w:ascii="Arial" w:hAnsi="Arial" w:cs="Arial"/>
              </w:rPr>
              <w:t xml:space="preserve">c. Other relevant stakeholders affected by the </w:t>
            </w:r>
          </w:p>
          <w:p w14:paraId="474374BA" w14:textId="535B6136" w:rsidR="00F06DE1" w:rsidRPr="00AE49BA" w:rsidRDefault="00990DC0" w:rsidP="00912A05">
            <w:pPr>
              <w:rPr>
                <w:rFonts w:ascii="Arial" w:hAnsi="Arial" w:cs="Arial"/>
              </w:rPr>
            </w:pPr>
            <w:r w:rsidRPr="00AE49BA">
              <w:rPr>
                <w:rFonts w:ascii="Arial" w:hAnsi="Arial" w:cs="Arial"/>
              </w:rPr>
              <w:t xml:space="preserve">    </w:t>
            </w:r>
            <w:r w:rsidR="00F06DE1" w:rsidRPr="00AE49BA">
              <w:rPr>
                <w:rFonts w:ascii="Arial" w:hAnsi="Arial" w:cs="Arial"/>
              </w:rPr>
              <w:t>programme delivery</w:t>
            </w:r>
          </w:p>
        </w:tc>
        <w:tc>
          <w:tcPr>
            <w:tcW w:w="1559" w:type="dxa"/>
          </w:tcPr>
          <w:p w14:paraId="37049014" w14:textId="77777777" w:rsidR="00092F78" w:rsidRPr="00AE49BA" w:rsidRDefault="00092F78" w:rsidP="00092F78">
            <w:pPr>
              <w:rPr>
                <w:rFonts w:ascii="Arial" w:hAnsi="Arial" w:cs="Arial"/>
              </w:rPr>
            </w:pPr>
            <w:r w:rsidRPr="00AE49BA">
              <w:rPr>
                <w:rFonts w:ascii="Arial" w:hAnsi="Arial" w:cs="Arial"/>
              </w:rPr>
              <w:t>National Head of ASF</w:t>
            </w:r>
          </w:p>
          <w:p w14:paraId="13508566" w14:textId="77777777" w:rsidR="00145B4C" w:rsidRPr="00AE49BA" w:rsidRDefault="00145B4C" w:rsidP="00912A05">
            <w:pPr>
              <w:rPr>
                <w:rFonts w:ascii="Arial" w:hAnsi="Arial" w:cs="Arial"/>
              </w:rPr>
            </w:pPr>
          </w:p>
          <w:p w14:paraId="01E1E50E" w14:textId="6930E1BA" w:rsidR="00F06DE1" w:rsidRPr="00AE49BA" w:rsidRDefault="001E2926" w:rsidP="00912A05">
            <w:pPr>
              <w:rPr>
                <w:rFonts w:ascii="Arial" w:hAnsi="Arial" w:cs="Arial"/>
              </w:rPr>
            </w:pPr>
            <w:r w:rsidRPr="00AE49BA">
              <w:rPr>
                <w:rFonts w:ascii="Arial" w:hAnsi="Arial" w:cs="Arial"/>
              </w:rPr>
              <w:t>Partner and Advanced Learner Loans Manager</w:t>
            </w:r>
          </w:p>
        </w:tc>
      </w:tr>
      <w:tr w:rsidR="00F06DE1" w:rsidRPr="00AE49BA" w14:paraId="0EE30110" w14:textId="77777777" w:rsidTr="00D818D1">
        <w:tc>
          <w:tcPr>
            <w:tcW w:w="713" w:type="dxa"/>
            <w:vAlign w:val="center"/>
          </w:tcPr>
          <w:p w14:paraId="3F071A2A" w14:textId="77777777" w:rsidR="00F06DE1" w:rsidRPr="00AE49BA" w:rsidRDefault="00F06DE1" w:rsidP="00D818D1">
            <w:pPr>
              <w:jc w:val="center"/>
              <w:rPr>
                <w:rFonts w:ascii="Arial" w:hAnsi="Arial" w:cs="Arial"/>
              </w:rPr>
            </w:pPr>
            <w:r w:rsidRPr="00AE49BA">
              <w:rPr>
                <w:rFonts w:ascii="Arial" w:hAnsi="Arial" w:cs="Arial"/>
              </w:rPr>
              <w:t>2</w:t>
            </w:r>
          </w:p>
        </w:tc>
        <w:tc>
          <w:tcPr>
            <w:tcW w:w="2266" w:type="dxa"/>
            <w:vAlign w:val="center"/>
          </w:tcPr>
          <w:p w14:paraId="0E83A257" w14:textId="77777777" w:rsidR="00F06DE1" w:rsidRPr="00AE49BA" w:rsidRDefault="00F06DE1" w:rsidP="00D818D1">
            <w:pPr>
              <w:jc w:val="center"/>
              <w:rPr>
                <w:rFonts w:ascii="Arial" w:hAnsi="Arial" w:cs="Arial"/>
              </w:rPr>
            </w:pPr>
            <w:r w:rsidRPr="00AE49BA">
              <w:rPr>
                <w:rFonts w:ascii="Arial" w:hAnsi="Arial" w:cs="Arial"/>
              </w:rPr>
              <w:t>Communication (management information)</w:t>
            </w:r>
          </w:p>
        </w:tc>
        <w:tc>
          <w:tcPr>
            <w:tcW w:w="4813" w:type="dxa"/>
          </w:tcPr>
          <w:p w14:paraId="6AF7985A" w14:textId="77777777" w:rsidR="00F06DE1" w:rsidRPr="00AE49BA" w:rsidRDefault="00F06DE1" w:rsidP="00912A05">
            <w:pPr>
              <w:rPr>
                <w:rFonts w:ascii="Arial" w:hAnsi="Arial" w:cs="Arial"/>
              </w:rPr>
            </w:pPr>
            <w:r w:rsidRPr="00AE49BA">
              <w:rPr>
                <w:rFonts w:ascii="Arial" w:hAnsi="Arial" w:cs="Arial"/>
              </w:rPr>
              <w:t>To report regularly to:</w:t>
            </w:r>
          </w:p>
          <w:p w14:paraId="37AF66D4" w14:textId="77777777" w:rsidR="000C067A" w:rsidRPr="00AE49BA" w:rsidRDefault="00F06DE1" w:rsidP="00912A05">
            <w:pPr>
              <w:rPr>
                <w:rFonts w:ascii="Arial" w:hAnsi="Arial" w:cs="Arial"/>
              </w:rPr>
            </w:pPr>
            <w:r w:rsidRPr="00AE49BA">
              <w:rPr>
                <w:rFonts w:ascii="Arial" w:hAnsi="Arial" w:cs="Arial"/>
              </w:rPr>
              <w:t xml:space="preserve">a. </w:t>
            </w:r>
            <w:r w:rsidR="00401E40" w:rsidRPr="00AE49BA">
              <w:rPr>
                <w:rFonts w:ascii="Arial" w:hAnsi="Arial" w:cs="Arial"/>
              </w:rPr>
              <w:t xml:space="preserve">Assistant Director of </w:t>
            </w:r>
            <w:r w:rsidR="000C067A" w:rsidRPr="00AE49BA">
              <w:rPr>
                <w:rFonts w:ascii="Arial" w:hAnsi="Arial" w:cs="Arial"/>
              </w:rPr>
              <w:t>Education &amp; Skills</w:t>
            </w:r>
            <w:r w:rsidRPr="00AE49BA">
              <w:rPr>
                <w:rFonts w:ascii="Arial" w:hAnsi="Arial" w:cs="Arial"/>
              </w:rPr>
              <w:t xml:space="preserve"> - New </w:t>
            </w:r>
          </w:p>
          <w:p w14:paraId="05894A21" w14:textId="29863765" w:rsidR="000A084D" w:rsidRPr="00AE49BA" w:rsidRDefault="000C067A" w:rsidP="00912A05">
            <w:pPr>
              <w:rPr>
                <w:rFonts w:ascii="Arial" w:hAnsi="Arial" w:cs="Arial"/>
              </w:rPr>
            </w:pPr>
            <w:r w:rsidRPr="00AE49BA">
              <w:rPr>
                <w:rFonts w:ascii="Arial" w:hAnsi="Arial" w:cs="Arial"/>
              </w:rPr>
              <w:t xml:space="preserve">    </w:t>
            </w:r>
            <w:r w:rsidR="00FD787A" w:rsidRPr="00AE49BA">
              <w:rPr>
                <w:rFonts w:ascii="Arial" w:hAnsi="Arial" w:cs="Arial"/>
              </w:rPr>
              <w:t xml:space="preserve"> </w:t>
            </w:r>
            <w:r w:rsidR="00F06DE1" w:rsidRPr="00AE49BA">
              <w:rPr>
                <w:rFonts w:ascii="Arial" w:hAnsi="Arial" w:cs="Arial"/>
              </w:rPr>
              <w:t xml:space="preserve">reporting </w:t>
            </w:r>
            <w:r w:rsidR="00FD787A" w:rsidRPr="00AE49BA">
              <w:rPr>
                <w:rFonts w:ascii="Arial" w:hAnsi="Arial" w:cs="Arial"/>
              </w:rPr>
              <w:t>document</w:t>
            </w:r>
            <w:r w:rsidR="00F06DE1" w:rsidRPr="00AE49BA">
              <w:rPr>
                <w:rFonts w:ascii="Arial" w:hAnsi="Arial" w:cs="Arial"/>
              </w:rPr>
              <w:t xml:space="preserve"> on the transition</w:t>
            </w:r>
          </w:p>
          <w:p w14:paraId="379CB01A" w14:textId="03D8291F" w:rsidR="00F06DE1" w:rsidRPr="00AE49BA" w:rsidRDefault="00420888" w:rsidP="00912A05">
            <w:pPr>
              <w:rPr>
                <w:rFonts w:ascii="Arial" w:hAnsi="Arial" w:cs="Arial"/>
              </w:rPr>
            </w:pPr>
            <w:r w:rsidRPr="00AE49BA">
              <w:rPr>
                <w:rFonts w:ascii="Arial" w:hAnsi="Arial" w:cs="Arial"/>
              </w:rPr>
              <w:t xml:space="preserve">    </w:t>
            </w:r>
            <w:r w:rsidR="00F06DE1" w:rsidRPr="00AE49BA">
              <w:rPr>
                <w:rFonts w:ascii="Arial" w:hAnsi="Arial" w:cs="Arial"/>
              </w:rPr>
              <w:t xml:space="preserve"> to be </w:t>
            </w:r>
            <w:r w:rsidR="00FD787A" w:rsidRPr="00AE49BA">
              <w:rPr>
                <w:rFonts w:ascii="Arial" w:hAnsi="Arial" w:cs="Arial"/>
              </w:rPr>
              <w:t>developed</w:t>
            </w:r>
            <w:r w:rsidR="00F06DE1" w:rsidRPr="00AE49BA">
              <w:rPr>
                <w:rFonts w:ascii="Arial" w:hAnsi="Arial" w:cs="Arial"/>
              </w:rPr>
              <w:t xml:space="preserve"> as </w:t>
            </w:r>
            <w:r w:rsidR="009B49AB" w:rsidRPr="00AE49BA">
              <w:rPr>
                <w:rFonts w:ascii="Arial" w:hAnsi="Arial" w:cs="Arial"/>
              </w:rPr>
              <w:t>required</w:t>
            </w:r>
          </w:p>
          <w:p w14:paraId="1B65433B" w14:textId="77777777" w:rsidR="003A62FC" w:rsidRPr="00AE49BA" w:rsidRDefault="009B49AB" w:rsidP="00912A05">
            <w:pPr>
              <w:rPr>
                <w:rFonts w:ascii="Arial" w:hAnsi="Arial" w:cs="Arial"/>
              </w:rPr>
            </w:pPr>
            <w:r w:rsidRPr="00AE49BA">
              <w:rPr>
                <w:rFonts w:ascii="Arial" w:hAnsi="Arial" w:cs="Arial"/>
              </w:rPr>
              <w:t xml:space="preserve">b.  </w:t>
            </w:r>
            <w:r w:rsidR="00A02B30" w:rsidRPr="00AE49BA">
              <w:rPr>
                <w:rFonts w:ascii="Arial" w:hAnsi="Arial" w:cs="Arial"/>
              </w:rPr>
              <w:t xml:space="preserve">Divisional Managing Director – regarding the </w:t>
            </w:r>
          </w:p>
          <w:p w14:paraId="77ED19BB" w14:textId="77777777" w:rsidR="003A62FC" w:rsidRPr="00AE49BA" w:rsidRDefault="003A62FC" w:rsidP="00912A05">
            <w:pPr>
              <w:rPr>
                <w:rFonts w:ascii="Arial" w:hAnsi="Arial" w:cs="Arial"/>
              </w:rPr>
            </w:pPr>
            <w:r w:rsidRPr="00AE49BA">
              <w:rPr>
                <w:rFonts w:ascii="Arial" w:hAnsi="Arial" w:cs="Arial"/>
              </w:rPr>
              <w:t xml:space="preserve">     </w:t>
            </w:r>
            <w:r w:rsidR="00A02B30" w:rsidRPr="00AE49BA">
              <w:rPr>
                <w:rFonts w:ascii="Arial" w:hAnsi="Arial" w:cs="Arial"/>
              </w:rPr>
              <w:t>transition progress</w:t>
            </w:r>
            <w:r w:rsidRPr="00AE49BA">
              <w:rPr>
                <w:rFonts w:ascii="Arial" w:hAnsi="Arial" w:cs="Arial"/>
              </w:rPr>
              <w:t xml:space="preserve"> and for risk register </w:t>
            </w:r>
          </w:p>
          <w:p w14:paraId="36A2C066" w14:textId="7DA25D68" w:rsidR="009B49AB" w:rsidRPr="00AE49BA" w:rsidRDefault="003A62FC" w:rsidP="00912A05">
            <w:pPr>
              <w:rPr>
                <w:rFonts w:ascii="Arial" w:hAnsi="Arial" w:cs="Arial"/>
              </w:rPr>
            </w:pPr>
            <w:r w:rsidRPr="00AE49BA">
              <w:rPr>
                <w:rFonts w:ascii="Arial" w:hAnsi="Arial" w:cs="Arial"/>
              </w:rPr>
              <w:t xml:space="preserve">     reporting</w:t>
            </w:r>
          </w:p>
          <w:p w14:paraId="5B7B5CD8" w14:textId="59AF3376" w:rsidR="000A084D" w:rsidRPr="00AE49BA" w:rsidRDefault="00F06DE1" w:rsidP="00912A05">
            <w:pPr>
              <w:rPr>
                <w:rFonts w:ascii="Arial" w:hAnsi="Arial" w:cs="Arial"/>
              </w:rPr>
            </w:pPr>
            <w:r w:rsidRPr="00AE49BA">
              <w:rPr>
                <w:rFonts w:ascii="Arial" w:hAnsi="Arial" w:cs="Arial"/>
              </w:rPr>
              <w:lastRenderedPageBreak/>
              <w:t xml:space="preserve">b. </w:t>
            </w:r>
            <w:r w:rsidR="00583819" w:rsidRPr="00AE49BA">
              <w:rPr>
                <w:rFonts w:ascii="Arial" w:hAnsi="Arial" w:cs="Arial"/>
              </w:rPr>
              <w:t>Board level</w:t>
            </w:r>
            <w:r w:rsidRPr="00AE49BA">
              <w:rPr>
                <w:rFonts w:ascii="Arial" w:hAnsi="Arial" w:cs="Arial"/>
              </w:rPr>
              <w:t xml:space="preserve"> – Both regarding the transition</w:t>
            </w:r>
          </w:p>
          <w:p w14:paraId="218DB597" w14:textId="77777777" w:rsidR="000A084D" w:rsidRPr="00AE49BA" w:rsidRDefault="000A084D" w:rsidP="00912A05">
            <w:pPr>
              <w:rPr>
                <w:rFonts w:ascii="Arial" w:hAnsi="Arial" w:cs="Arial"/>
              </w:rPr>
            </w:pPr>
            <w:r w:rsidRPr="00AE49BA">
              <w:rPr>
                <w:rFonts w:ascii="Arial" w:hAnsi="Arial" w:cs="Arial"/>
              </w:rPr>
              <w:t xml:space="preserve">    </w:t>
            </w:r>
            <w:r w:rsidR="00F06DE1" w:rsidRPr="00AE49BA">
              <w:rPr>
                <w:rFonts w:ascii="Arial" w:hAnsi="Arial" w:cs="Arial"/>
              </w:rPr>
              <w:t xml:space="preserve"> progress and as part of the risk register </w:t>
            </w:r>
          </w:p>
          <w:p w14:paraId="111CB595" w14:textId="7A5E5685" w:rsidR="00F06DE1" w:rsidRPr="00AE49BA" w:rsidRDefault="000A084D" w:rsidP="00912A05">
            <w:pPr>
              <w:rPr>
                <w:rFonts w:ascii="Arial" w:hAnsi="Arial" w:cs="Arial"/>
              </w:rPr>
            </w:pPr>
            <w:r w:rsidRPr="00AE49BA">
              <w:rPr>
                <w:rFonts w:ascii="Arial" w:hAnsi="Arial" w:cs="Arial"/>
              </w:rPr>
              <w:t xml:space="preserve">     </w:t>
            </w:r>
            <w:r w:rsidR="00F06DE1" w:rsidRPr="00AE49BA">
              <w:rPr>
                <w:rFonts w:ascii="Arial" w:hAnsi="Arial" w:cs="Arial"/>
              </w:rPr>
              <w:t xml:space="preserve">reporting </w:t>
            </w:r>
          </w:p>
          <w:p w14:paraId="3B908C5C" w14:textId="77777777" w:rsidR="000A084D" w:rsidRPr="00AE49BA" w:rsidRDefault="00F06DE1" w:rsidP="00912A05">
            <w:pPr>
              <w:rPr>
                <w:rFonts w:ascii="Arial" w:hAnsi="Arial" w:cs="Arial"/>
              </w:rPr>
            </w:pPr>
            <w:r w:rsidRPr="00AE49BA">
              <w:rPr>
                <w:rFonts w:ascii="Arial" w:hAnsi="Arial" w:cs="Arial"/>
              </w:rPr>
              <w:t xml:space="preserve">c. Funding bodies (e.g. ESFA in general terms and </w:t>
            </w:r>
          </w:p>
          <w:p w14:paraId="4A008329" w14:textId="77777777" w:rsidR="000A084D" w:rsidRPr="00AE49BA" w:rsidRDefault="000A084D" w:rsidP="00912A05">
            <w:pPr>
              <w:rPr>
                <w:rFonts w:ascii="Arial" w:hAnsi="Arial" w:cs="Arial"/>
              </w:rPr>
            </w:pPr>
            <w:r w:rsidRPr="00AE49BA">
              <w:rPr>
                <w:rFonts w:ascii="Arial" w:hAnsi="Arial" w:cs="Arial"/>
              </w:rPr>
              <w:t xml:space="preserve">    </w:t>
            </w:r>
            <w:r w:rsidR="00F06DE1" w:rsidRPr="00AE49BA">
              <w:rPr>
                <w:rFonts w:ascii="Arial" w:hAnsi="Arial" w:cs="Arial"/>
              </w:rPr>
              <w:t xml:space="preserve">to share specific reporting documentation </w:t>
            </w:r>
          </w:p>
          <w:p w14:paraId="156ECA55" w14:textId="38B8A49B" w:rsidR="00F06DE1" w:rsidRPr="00AE49BA" w:rsidRDefault="000A084D" w:rsidP="00912A05">
            <w:pPr>
              <w:rPr>
                <w:rFonts w:ascii="Arial" w:hAnsi="Arial" w:cs="Arial"/>
              </w:rPr>
            </w:pPr>
            <w:r w:rsidRPr="00AE49BA">
              <w:rPr>
                <w:rFonts w:ascii="Arial" w:hAnsi="Arial" w:cs="Arial"/>
              </w:rPr>
              <w:t xml:space="preserve">    </w:t>
            </w:r>
            <w:r w:rsidR="00F06DE1" w:rsidRPr="00AE49BA">
              <w:rPr>
                <w:rFonts w:ascii="Arial" w:hAnsi="Arial" w:cs="Arial"/>
              </w:rPr>
              <w:t>outlined in a. and b. above)</w:t>
            </w:r>
          </w:p>
        </w:tc>
        <w:tc>
          <w:tcPr>
            <w:tcW w:w="1559" w:type="dxa"/>
          </w:tcPr>
          <w:p w14:paraId="74F30FD4" w14:textId="77777777" w:rsidR="00F06DE1" w:rsidRPr="00AE49BA" w:rsidRDefault="00E8237F" w:rsidP="00912A05">
            <w:pPr>
              <w:rPr>
                <w:rFonts w:ascii="Arial" w:hAnsi="Arial" w:cs="Arial"/>
              </w:rPr>
            </w:pPr>
            <w:r w:rsidRPr="00AE49BA">
              <w:rPr>
                <w:rFonts w:ascii="Arial" w:hAnsi="Arial" w:cs="Arial"/>
              </w:rPr>
              <w:lastRenderedPageBreak/>
              <w:t>Partner and Advanced Learner Loans Manager</w:t>
            </w:r>
          </w:p>
          <w:p w14:paraId="12952FB8" w14:textId="77777777" w:rsidR="00E8237F" w:rsidRPr="00AE49BA" w:rsidRDefault="00E8237F" w:rsidP="00912A05">
            <w:pPr>
              <w:rPr>
                <w:rFonts w:ascii="Arial" w:hAnsi="Arial" w:cs="Arial"/>
              </w:rPr>
            </w:pPr>
          </w:p>
          <w:p w14:paraId="7E1FA8A1" w14:textId="77777777" w:rsidR="00E8237F" w:rsidRPr="00AE49BA" w:rsidRDefault="00E8237F" w:rsidP="00912A05">
            <w:pPr>
              <w:rPr>
                <w:rFonts w:ascii="Arial" w:hAnsi="Arial" w:cs="Arial"/>
              </w:rPr>
            </w:pPr>
            <w:r w:rsidRPr="00AE49BA">
              <w:rPr>
                <w:rFonts w:ascii="Arial" w:hAnsi="Arial" w:cs="Arial"/>
              </w:rPr>
              <w:t xml:space="preserve">Assistant Director of </w:t>
            </w:r>
            <w:r w:rsidRPr="00AE49BA">
              <w:rPr>
                <w:rFonts w:ascii="Arial" w:hAnsi="Arial" w:cs="Arial"/>
              </w:rPr>
              <w:lastRenderedPageBreak/>
              <w:t>Education &amp; Skills</w:t>
            </w:r>
          </w:p>
          <w:p w14:paraId="3988D190" w14:textId="77777777" w:rsidR="00E8237F" w:rsidRPr="00AE49BA" w:rsidRDefault="00E8237F" w:rsidP="00912A05">
            <w:pPr>
              <w:rPr>
                <w:rFonts w:ascii="Arial" w:hAnsi="Arial" w:cs="Arial"/>
              </w:rPr>
            </w:pPr>
          </w:p>
          <w:p w14:paraId="5654D101" w14:textId="028C45A4" w:rsidR="00E8237F" w:rsidRPr="00AE49BA" w:rsidRDefault="00DC23FA" w:rsidP="00912A05">
            <w:pPr>
              <w:rPr>
                <w:rFonts w:ascii="Arial" w:hAnsi="Arial" w:cs="Arial"/>
              </w:rPr>
            </w:pPr>
            <w:r w:rsidRPr="00AE49BA">
              <w:rPr>
                <w:rFonts w:ascii="Arial" w:hAnsi="Arial" w:cs="Arial"/>
              </w:rPr>
              <w:t>Divisional Managing Director</w:t>
            </w:r>
          </w:p>
        </w:tc>
      </w:tr>
      <w:tr w:rsidR="00F06DE1" w:rsidRPr="00AE49BA" w14:paraId="3E23B28D" w14:textId="77777777" w:rsidTr="00D818D1">
        <w:tc>
          <w:tcPr>
            <w:tcW w:w="713" w:type="dxa"/>
            <w:vAlign w:val="center"/>
          </w:tcPr>
          <w:p w14:paraId="35AC734B" w14:textId="77777777" w:rsidR="00F06DE1" w:rsidRPr="00AE49BA" w:rsidRDefault="00F06DE1" w:rsidP="00D818D1">
            <w:pPr>
              <w:jc w:val="center"/>
              <w:rPr>
                <w:rFonts w:ascii="Arial" w:hAnsi="Arial" w:cs="Arial"/>
              </w:rPr>
            </w:pPr>
            <w:r w:rsidRPr="00AE49BA">
              <w:rPr>
                <w:rFonts w:ascii="Arial" w:hAnsi="Arial" w:cs="Arial"/>
              </w:rPr>
              <w:lastRenderedPageBreak/>
              <w:t>3</w:t>
            </w:r>
          </w:p>
        </w:tc>
        <w:tc>
          <w:tcPr>
            <w:tcW w:w="2266" w:type="dxa"/>
            <w:vAlign w:val="center"/>
          </w:tcPr>
          <w:p w14:paraId="33CFCBBB" w14:textId="77777777" w:rsidR="00F06DE1" w:rsidRPr="00AE49BA" w:rsidRDefault="00F06DE1" w:rsidP="00D818D1">
            <w:pPr>
              <w:jc w:val="center"/>
              <w:rPr>
                <w:rFonts w:ascii="Arial" w:hAnsi="Arial" w:cs="Arial"/>
              </w:rPr>
            </w:pPr>
            <w:r w:rsidRPr="00AE49BA">
              <w:rPr>
                <w:rFonts w:ascii="Arial" w:hAnsi="Arial" w:cs="Arial"/>
              </w:rPr>
              <w:t>Communication (customer relations)</w:t>
            </w:r>
          </w:p>
        </w:tc>
        <w:tc>
          <w:tcPr>
            <w:tcW w:w="4813" w:type="dxa"/>
          </w:tcPr>
          <w:p w14:paraId="1EDD34D3" w14:textId="77777777" w:rsidR="007C49A3" w:rsidRPr="00AE49BA" w:rsidRDefault="00F06DE1" w:rsidP="00912A05">
            <w:pPr>
              <w:rPr>
                <w:rFonts w:ascii="Arial" w:hAnsi="Arial" w:cs="Arial"/>
              </w:rPr>
            </w:pPr>
            <w:r w:rsidRPr="00AE49BA">
              <w:rPr>
                <w:rFonts w:ascii="Arial" w:hAnsi="Arial" w:cs="Arial"/>
              </w:rPr>
              <w:t>T</w:t>
            </w:r>
            <w:r w:rsidR="008E258E" w:rsidRPr="00AE49BA">
              <w:rPr>
                <w:rFonts w:ascii="Arial" w:hAnsi="Arial" w:cs="Arial"/>
              </w:rPr>
              <w:t>win Group</w:t>
            </w:r>
            <w:r w:rsidRPr="00AE49BA">
              <w:rPr>
                <w:rFonts w:ascii="Arial" w:hAnsi="Arial" w:cs="Arial"/>
              </w:rPr>
              <w:t xml:space="preserve"> has appointed a </w:t>
            </w:r>
            <w:r w:rsidR="008E258E" w:rsidRPr="00AE49BA">
              <w:rPr>
                <w:rFonts w:ascii="Arial" w:hAnsi="Arial" w:cs="Arial"/>
              </w:rPr>
              <w:t>Partner and Advanced Learner Lonas Manager</w:t>
            </w:r>
            <w:r w:rsidRPr="00AE49BA">
              <w:rPr>
                <w:rFonts w:ascii="Arial" w:hAnsi="Arial" w:cs="Arial"/>
              </w:rPr>
              <w:t>, whose responsibility will be</w:t>
            </w:r>
            <w:r w:rsidR="007C49A3" w:rsidRPr="00AE49BA">
              <w:rPr>
                <w:rFonts w:ascii="Arial" w:hAnsi="Arial" w:cs="Arial"/>
              </w:rPr>
              <w:t>:</w:t>
            </w:r>
          </w:p>
          <w:p w14:paraId="5ACB3AFE" w14:textId="77777777" w:rsidR="007C49A3" w:rsidRPr="00AE49BA" w:rsidRDefault="00F06DE1" w:rsidP="007C49A3">
            <w:pPr>
              <w:pStyle w:val="ListParagraph"/>
              <w:numPr>
                <w:ilvl w:val="0"/>
                <w:numId w:val="12"/>
              </w:numPr>
              <w:rPr>
                <w:rFonts w:ascii="Arial" w:hAnsi="Arial" w:cs="Arial"/>
              </w:rPr>
            </w:pPr>
            <w:r w:rsidRPr="00AE49BA">
              <w:rPr>
                <w:rFonts w:ascii="Arial" w:hAnsi="Arial" w:cs="Arial"/>
              </w:rPr>
              <w:t>to ensure frequent and effective communication with students affected</w:t>
            </w:r>
          </w:p>
          <w:p w14:paraId="724DDA3B" w14:textId="77777777" w:rsidR="00A028E7" w:rsidRPr="00AE49BA" w:rsidRDefault="00F06DE1" w:rsidP="007C49A3">
            <w:pPr>
              <w:pStyle w:val="ListParagraph"/>
              <w:numPr>
                <w:ilvl w:val="0"/>
                <w:numId w:val="12"/>
              </w:numPr>
              <w:rPr>
                <w:rFonts w:ascii="Arial" w:hAnsi="Arial" w:cs="Arial"/>
              </w:rPr>
            </w:pPr>
            <w:r w:rsidRPr="00AE49BA">
              <w:rPr>
                <w:rFonts w:ascii="Arial" w:hAnsi="Arial" w:cs="Arial"/>
              </w:rPr>
              <w:t>to minimise disruption of their learning experience</w:t>
            </w:r>
          </w:p>
          <w:p w14:paraId="086AFD04" w14:textId="77777777" w:rsidR="00A028E7" w:rsidRPr="00AE49BA" w:rsidRDefault="00F06DE1" w:rsidP="007C49A3">
            <w:pPr>
              <w:pStyle w:val="ListParagraph"/>
              <w:numPr>
                <w:ilvl w:val="0"/>
                <w:numId w:val="12"/>
              </w:numPr>
              <w:rPr>
                <w:rFonts w:ascii="Arial" w:hAnsi="Arial" w:cs="Arial"/>
              </w:rPr>
            </w:pPr>
            <w:r w:rsidRPr="00AE49BA">
              <w:rPr>
                <w:rFonts w:ascii="Arial" w:hAnsi="Arial" w:cs="Arial"/>
              </w:rPr>
              <w:t>respond to any queries or complaints arising</w:t>
            </w:r>
          </w:p>
          <w:p w14:paraId="45C78359" w14:textId="0B79296B" w:rsidR="00F06DE1" w:rsidRPr="00AE49BA" w:rsidRDefault="00F06DE1" w:rsidP="007C49A3">
            <w:pPr>
              <w:pStyle w:val="ListParagraph"/>
              <w:numPr>
                <w:ilvl w:val="0"/>
                <w:numId w:val="12"/>
              </w:numPr>
              <w:rPr>
                <w:rFonts w:ascii="Arial" w:hAnsi="Arial" w:cs="Arial"/>
              </w:rPr>
            </w:pPr>
            <w:r w:rsidRPr="00AE49BA">
              <w:rPr>
                <w:rFonts w:ascii="Arial" w:hAnsi="Arial" w:cs="Arial"/>
              </w:rPr>
              <w:t xml:space="preserve">and provide assurance that students will not be adversely affected by the transition and will be able to complete their studies with </w:t>
            </w:r>
            <w:r w:rsidR="008E258E" w:rsidRPr="00AE49BA">
              <w:rPr>
                <w:rFonts w:ascii="Arial" w:hAnsi="Arial" w:cs="Arial"/>
              </w:rPr>
              <w:t>Twin Group</w:t>
            </w:r>
            <w:r w:rsidRPr="00AE49BA">
              <w:rPr>
                <w:rFonts w:ascii="Arial" w:hAnsi="Arial" w:cs="Arial"/>
              </w:rPr>
              <w:t xml:space="preserve"> or another suitable alternative </w:t>
            </w:r>
            <w:r w:rsidR="002F3B19" w:rsidRPr="00AE49BA">
              <w:rPr>
                <w:rFonts w:ascii="Arial" w:hAnsi="Arial" w:cs="Arial"/>
              </w:rPr>
              <w:t xml:space="preserve">Subcontracted </w:t>
            </w:r>
            <w:r w:rsidRPr="00AE49BA">
              <w:rPr>
                <w:rFonts w:ascii="Arial" w:hAnsi="Arial" w:cs="Arial"/>
              </w:rPr>
              <w:t>provider.</w:t>
            </w:r>
          </w:p>
        </w:tc>
        <w:tc>
          <w:tcPr>
            <w:tcW w:w="1559" w:type="dxa"/>
          </w:tcPr>
          <w:p w14:paraId="100D0BD7" w14:textId="77777777" w:rsidR="00691D5A" w:rsidRPr="00AE49BA" w:rsidRDefault="00691D5A" w:rsidP="00912A05">
            <w:pPr>
              <w:rPr>
                <w:rFonts w:ascii="Arial" w:hAnsi="Arial" w:cs="Arial"/>
              </w:rPr>
            </w:pPr>
          </w:p>
          <w:p w14:paraId="651EE7FB" w14:textId="77777777" w:rsidR="00092F78" w:rsidRPr="00AE49BA" w:rsidRDefault="00092F78" w:rsidP="00092F78">
            <w:pPr>
              <w:rPr>
                <w:rFonts w:ascii="Arial" w:hAnsi="Arial" w:cs="Arial"/>
              </w:rPr>
            </w:pPr>
            <w:r w:rsidRPr="00AE49BA">
              <w:rPr>
                <w:rFonts w:ascii="Arial" w:hAnsi="Arial" w:cs="Arial"/>
              </w:rPr>
              <w:t>National Head of ASF</w:t>
            </w:r>
          </w:p>
          <w:p w14:paraId="2AD7005B" w14:textId="77777777" w:rsidR="00F06DE1" w:rsidRPr="00AE49BA" w:rsidRDefault="00F06DE1" w:rsidP="00912A05">
            <w:pPr>
              <w:rPr>
                <w:rFonts w:ascii="Arial" w:hAnsi="Arial" w:cs="Arial"/>
              </w:rPr>
            </w:pPr>
          </w:p>
          <w:p w14:paraId="15355B42" w14:textId="6CFC6DD4" w:rsidR="00F06DE1" w:rsidRPr="00AE49BA" w:rsidRDefault="00145B4C" w:rsidP="00912A05">
            <w:pPr>
              <w:rPr>
                <w:rFonts w:ascii="Arial" w:hAnsi="Arial" w:cs="Arial"/>
              </w:rPr>
            </w:pPr>
            <w:r w:rsidRPr="00AE49BA">
              <w:rPr>
                <w:rFonts w:ascii="Arial" w:hAnsi="Arial" w:cs="Arial"/>
              </w:rPr>
              <w:t>Partner and Advanced Learner Loans Manager</w:t>
            </w:r>
          </w:p>
          <w:p w14:paraId="3AFAAF4B" w14:textId="77777777" w:rsidR="00F06DE1" w:rsidRPr="00AE49BA" w:rsidRDefault="00F06DE1" w:rsidP="00912A05">
            <w:pPr>
              <w:rPr>
                <w:rFonts w:ascii="Arial" w:hAnsi="Arial" w:cs="Arial"/>
              </w:rPr>
            </w:pPr>
          </w:p>
        </w:tc>
      </w:tr>
      <w:tr w:rsidR="00F06DE1" w:rsidRPr="00AE49BA" w14:paraId="17EFCF74" w14:textId="77777777" w:rsidTr="00D818D1">
        <w:tc>
          <w:tcPr>
            <w:tcW w:w="713" w:type="dxa"/>
            <w:vAlign w:val="center"/>
          </w:tcPr>
          <w:p w14:paraId="7A85B10C" w14:textId="77777777" w:rsidR="00F06DE1" w:rsidRPr="00AE49BA" w:rsidRDefault="00F06DE1" w:rsidP="00D818D1">
            <w:pPr>
              <w:jc w:val="center"/>
              <w:rPr>
                <w:rFonts w:ascii="Arial" w:hAnsi="Arial" w:cs="Arial"/>
              </w:rPr>
            </w:pPr>
            <w:r w:rsidRPr="00AE49BA">
              <w:rPr>
                <w:rFonts w:ascii="Arial" w:hAnsi="Arial" w:cs="Arial"/>
              </w:rPr>
              <w:t>4</w:t>
            </w:r>
          </w:p>
        </w:tc>
        <w:tc>
          <w:tcPr>
            <w:tcW w:w="2266" w:type="dxa"/>
            <w:vAlign w:val="center"/>
          </w:tcPr>
          <w:p w14:paraId="75E613CA" w14:textId="16AD56D4" w:rsidR="00F06DE1" w:rsidRPr="00AE49BA" w:rsidRDefault="00F06DE1" w:rsidP="00D818D1">
            <w:pPr>
              <w:jc w:val="center"/>
              <w:rPr>
                <w:rFonts w:ascii="Arial" w:hAnsi="Arial" w:cs="Arial"/>
              </w:rPr>
            </w:pPr>
            <w:r w:rsidRPr="00AE49BA">
              <w:rPr>
                <w:rFonts w:ascii="Arial" w:hAnsi="Arial" w:cs="Arial"/>
              </w:rPr>
              <w:t>Delivery (alternative provider identified</w:t>
            </w:r>
            <w:r w:rsidR="00A508B4" w:rsidRPr="00AE49BA">
              <w:rPr>
                <w:rFonts w:ascii="Arial" w:hAnsi="Arial" w:cs="Arial"/>
              </w:rPr>
              <w:t>)</w:t>
            </w:r>
          </w:p>
        </w:tc>
        <w:tc>
          <w:tcPr>
            <w:tcW w:w="4813" w:type="dxa"/>
          </w:tcPr>
          <w:p w14:paraId="34F5D0A5" w14:textId="03EF5B67" w:rsidR="00E0505F" w:rsidRPr="00AE49BA" w:rsidRDefault="00E0505F" w:rsidP="00027E81">
            <w:pPr>
              <w:pStyle w:val="NormalWeb"/>
              <w:numPr>
                <w:ilvl w:val="0"/>
                <w:numId w:val="20"/>
              </w:numPr>
              <w:spacing w:before="0" w:beforeAutospacing="0" w:after="120" w:afterAutospacing="0"/>
              <w:rPr>
                <w:rFonts w:ascii="Arial" w:hAnsi="Arial" w:cs="Arial"/>
                <w:sz w:val="22"/>
                <w:szCs w:val="22"/>
              </w:rPr>
            </w:pPr>
            <w:r w:rsidRPr="00AE49BA">
              <w:rPr>
                <w:rFonts w:ascii="Arial" w:hAnsi="Arial" w:cs="Arial"/>
                <w:sz w:val="22"/>
                <w:szCs w:val="22"/>
              </w:rPr>
              <w:t>Twin Group staff would Conduct a thorough review of learner progress and assessments.</w:t>
            </w:r>
          </w:p>
          <w:p w14:paraId="28FC8CBD" w14:textId="77777777" w:rsidR="00027E81" w:rsidRDefault="00691D5A" w:rsidP="00027E81">
            <w:pPr>
              <w:pStyle w:val="ListParagraph"/>
              <w:numPr>
                <w:ilvl w:val="0"/>
                <w:numId w:val="20"/>
              </w:numPr>
              <w:rPr>
                <w:rFonts w:ascii="Arial" w:hAnsi="Arial" w:cs="Arial"/>
              </w:rPr>
            </w:pPr>
            <w:r w:rsidRPr="00027E81">
              <w:rPr>
                <w:rFonts w:ascii="Arial" w:hAnsi="Arial" w:cs="Arial"/>
              </w:rPr>
              <w:t>Twin Group</w:t>
            </w:r>
            <w:r w:rsidR="00F06DE1" w:rsidRPr="00027E81">
              <w:rPr>
                <w:rFonts w:ascii="Arial" w:hAnsi="Arial" w:cs="Arial"/>
              </w:rPr>
              <w:t xml:space="preserve"> identifies a suitable alternative provider to take over the delivery, which would be either </w:t>
            </w:r>
            <w:r w:rsidR="004A6DA9" w:rsidRPr="00027E81">
              <w:rPr>
                <w:rFonts w:ascii="Arial" w:hAnsi="Arial" w:cs="Arial"/>
              </w:rPr>
              <w:t>Twin Group</w:t>
            </w:r>
            <w:r w:rsidR="00F06DE1" w:rsidRPr="00027E81">
              <w:rPr>
                <w:rFonts w:ascii="Arial" w:hAnsi="Arial" w:cs="Arial"/>
              </w:rPr>
              <w:t xml:space="preserve"> or </w:t>
            </w:r>
            <w:r w:rsidR="004A6DA9" w:rsidRPr="00027E81">
              <w:rPr>
                <w:rFonts w:ascii="Arial" w:hAnsi="Arial" w:cs="Arial"/>
              </w:rPr>
              <w:t>an alternative</w:t>
            </w:r>
            <w:r w:rsidR="00F06DE1" w:rsidRPr="00027E81">
              <w:rPr>
                <w:rFonts w:ascii="Arial" w:hAnsi="Arial" w:cs="Arial"/>
              </w:rPr>
              <w:t xml:space="preserve"> Subcontractor.</w:t>
            </w:r>
          </w:p>
          <w:p w14:paraId="2962DDC5" w14:textId="77777777" w:rsidR="00027E81" w:rsidRDefault="00027E81" w:rsidP="00EF4461">
            <w:pPr>
              <w:pStyle w:val="ListParagraph"/>
              <w:spacing w:line="120" w:lineRule="auto"/>
              <w:rPr>
                <w:rFonts w:ascii="Arial" w:hAnsi="Arial" w:cs="Arial"/>
              </w:rPr>
            </w:pPr>
          </w:p>
          <w:p w14:paraId="26812E0E" w14:textId="1A7C2DFA" w:rsidR="00F06DE1" w:rsidRPr="00027E81" w:rsidRDefault="00F06DE1" w:rsidP="00027E81">
            <w:pPr>
              <w:pStyle w:val="ListParagraph"/>
              <w:numPr>
                <w:ilvl w:val="0"/>
                <w:numId w:val="20"/>
              </w:numPr>
              <w:rPr>
                <w:rFonts w:ascii="Arial" w:hAnsi="Arial" w:cs="Arial"/>
              </w:rPr>
            </w:pPr>
            <w:r w:rsidRPr="00027E81">
              <w:rPr>
                <w:rFonts w:ascii="Arial" w:hAnsi="Arial" w:cs="Arial"/>
              </w:rPr>
              <w:t xml:space="preserve"> In the unlikely event of students not being able to complete their programme of study </w:t>
            </w:r>
            <w:r w:rsidR="002B0248" w:rsidRPr="00027E81">
              <w:rPr>
                <w:rFonts w:ascii="Arial" w:hAnsi="Arial" w:cs="Arial"/>
              </w:rPr>
              <w:t>through Twin Group</w:t>
            </w:r>
            <w:r w:rsidRPr="00027E81">
              <w:rPr>
                <w:rFonts w:ascii="Arial" w:hAnsi="Arial" w:cs="Arial"/>
              </w:rPr>
              <w:t xml:space="preserve"> provision</w:t>
            </w:r>
            <w:r w:rsidR="00981074" w:rsidRPr="00027E81">
              <w:rPr>
                <w:rFonts w:ascii="Arial" w:hAnsi="Arial" w:cs="Arial"/>
              </w:rPr>
              <w:t>,</w:t>
            </w:r>
            <w:r w:rsidRPr="00027E81">
              <w:rPr>
                <w:rFonts w:ascii="Arial" w:hAnsi="Arial" w:cs="Arial"/>
              </w:rPr>
              <w:t xml:space="preserve"> (direct or subcontracted)</w:t>
            </w:r>
            <w:r w:rsidR="00981074" w:rsidRPr="00027E81">
              <w:rPr>
                <w:rFonts w:ascii="Arial" w:hAnsi="Arial" w:cs="Arial"/>
              </w:rPr>
              <w:t>,</w:t>
            </w:r>
            <w:r w:rsidRPr="00027E81">
              <w:rPr>
                <w:rFonts w:ascii="Arial" w:hAnsi="Arial" w:cs="Arial"/>
              </w:rPr>
              <w:t xml:space="preserve"> during any teach out period, </w:t>
            </w:r>
            <w:r w:rsidR="00981074" w:rsidRPr="00027E81">
              <w:rPr>
                <w:rFonts w:ascii="Arial" w:hAnsi="Arial" w:cs="Arial"/>
              </w:rPr>
              <w:t>Twin Group</w:t>
            </w:r>
            <w:r w:rsidRPr="00027E81">
              <w:rPr>
                <w:rFonts w:ascii="Arial" w:hAnsi="Arial" w:cs="Arial"/>
              </w:rPr>
              <w:t xml:space="preserve"> would employ measures to facilitate student transfer to other providers</w:t>
            </w:r>
            <w:r w:rsidR="00405318" w:rsidRPr="00027E81">
              <w:rPr>
                <w:rFonts w:ascii="Arial" w:hAnsi="Arial" w:cs="Arial"/>
              </w:rPr>
              <w:t xml:space="preserve"> in order</w:t>
            </w:r>
            <w:r w:rsidRPr="00027E81">
              <w:rPr>
                <w:rFonts w:ascii="Arial" w:hAnsi="Arial" w:cs="Arial"/>
              </w:rPr>
              <w:t xml:space="preserve"> to complete their studies</w:t>
            </w:r>
            <w:r w:rsidR="00405318" w:rsidRPr="00027E81">
              <w:rPr>
                <w:rFonts w:ascii="Arial" w:hAnsi="Arial" w:cs="Arial"/>
              </w:rPr>
              <w:t>.</w:t>
            </w:r>
          </w:p>
          <w:p w14:paraId="16922518" w14:textId="5657B982" w:rsidR="007530D9" w:rsidRPr="00AE49BA" w:rsidRDefault="007530D9" w:rsidP="00912A05">
            <w:pPr>
              <w:rPr>
                <w:rFonts w:ascii="Arial" w:hAnsi="Arial" w:cs="Arial"/>
              </w:rPr>
            </w:pPr>
          </w:p>
        </w:tc>
        <w:tc>
          <w:tcPr>
            <w:tcW w:w="1559" w:type="dxa"/>
          </w:tcPr>
          <w:p w14:paraId="527C7493" w14:textId="77777777" w:rsidR="00691D5A" w:rsidRPr="00AE49BA" w:rsidRDefault="00691D5A" w:rsidP="00912A05">
            <w:pPr>
              <w:rPr>
                <w:rFonts w:ascii="Arial" w:hAnsi="Arial" w:cs="Arial"/>
              </w:rPr>
            </w:pPr>
          </w:p>
          <w:p w14:paraId="5B3EA93B" w14:textId="77777777" w:rsidR="00092F78" w:rsidRPr="00AE49BA" w:rsidRDefault="00092F78" w:rsidP="00092F78">
            <w:pPr>
              <w:rPr>
                <w:rFonts w:ascii="Arial" w:hAnsi="Arial" w:cs="Arial"/>
              </w:rPr>
            </w:pPr>
            <w:r w:rsidRPr="00AE49BA">
              <w:rPr>
                <w:rFonts w:ascii="Arial" w:hAnsi="Arial" w:cs="Arial"/>
              </w:rPr>
              <w:t>National Head of ASF</w:t>
            </w:r>
          </w:p>
          <w:p w14:paraId="56B1447E" w14:textId="77777777" w:rsidR="00405318" w:rsidRPr="00AE49BA" w:rsidRDefault="00405318" w:rsidP="00912A05">
            <w:pPr>
              <w:rPr>
                <w:rFonts w:ascii="Arial" w:hAnsi="Arial" w:cs="Arial"/>
              </w:rPr>
            </w:pPr>
          </w:p>
          <w:p w14:paraId="7FCB9A66" w14:textId="77777777" w:rsidR="00405318" w:rsidRPr="00AE49BA" w:rsidRDefault="00405318" w:rsidP="00405318">
            <w:pPr>
              <w:rPr>
                <w:rFonts w:ascii="Arial" w:hAnsi="Arial" w:cs="Arial"/>
              </w:rPr>
            </w:pPr>
            <w:r w:rsidRPr="00AE49BA">
              <w:rPr>
                <w:rFonts w:ascii="Arial" w:hAnsi="Arial" w:cs="Arial"/>
              </w:rPr>
              <w:t>Partner and Advanced Learner Loans Manager</w:t>
            </w:r>
          </w:p>
          <w:p w14:paraId="7FA5D52B" w14:textId="7E245276" w:rsidR="00405318" w:rsidRPr="00AE49BA" w:rsidRDefault="00405318" w:rsidP="00912A05">
            <w:pPr>
              <w:rPr>
                <w:rFonts w:ascii="Arial" w:hAnsi="Arial" w:cs="Arial"/>
              </w:rPr>
            </w:pPr>
          </w:p>
        </w:tc>
      </w:tr>
      <w:tr w:rsidR="00F06DE1" w:rsidRPr="00AE49BA" w14:paraId="4ED047C7" w14:textId="77777777" w:rsidTr="00D818D1">
        <w:tc>
          <w:tcPr>
            <w:tcW w:w="713" w:type="dxa"/>
            <w:vAlign w:val="center"/>
          </w:tcPr>
          <w:p w14:paraId="65F6604B" w14:textId="77777777" w:rsidR="00F06DE1" w:rsidRPr="00AE49BA" w:rsidRDefault="00F06DE1" w:rsidP="00D818D1">
            <w:pPr>
              <w:jc w:val="center"/>
              <w:rPr>
                <w:rFonts w:ascii="Arial" w:hAnsi="Arial" w:cs="Arial"/>
              </w:rPr>
            </w:pPr>
            <w:r w:rsidRPr="00AE49BA">
              <w:rPr>
                <w:rFonts w:ascii="Arial" w:hAnsi="Arial" w:cs="Arial"/>
              </w:rPr>
              <w:t>5</w:t>
            </w:r>
          </w:p>
        </w:tc>
        <w:tc>
          <w:tcPr>
            <w:tcW w:w="2266" w:type="dxa"/>
            <w:vAlign w:val="center"/>
          </w:tcPr>
          <w:p w14:paraId="37D8FE34" w14:textId="77777777" w:rsidR="00F06DE1" w:rsidRPr="00AE49BA" w:rsidRDefault="00F06DE1" w:rsidP="00D818D1">
            <w:pPr>
              <w:jc w:val="center"/>
              <w:rPr>
                <w:rFonts w:ascii="Arial" w:hAnsi="Arial" w:cs="Arial"/>
              </w:rPr>
            </w:pPr>
            <w:r w:rsidRPr="00AE49BA">
              <w:rPr>
                <w:rFonts w:ascii="Arial" w:hAnsi="Arial" w:cs="Arial"/>
              </w:rPr>
              <w:t>Resources (delivery)</w:t>
            </w:r>
          </w:p>
        </w:tc>
        <w:tc>
          <w:tcPr>
            <w:tcW w:w="4813" w:type="dxa"/>
          </w:tcPr>
          <w:p w14:paraId="1A9CEC61" w14:textId="584EC843" w:rsidR="00F06DE1" w:rsidRPr="00AE49BA" w:rsidRDefault="00405318" w:rsidP="00912A05">
            <w:pPr>
              <w:rPr>
                <w:rFonts w:ascii="Arial" w:hAnsi="Arial" w:cs="Arial"/>
              </w:rPr>
            </w:pPr>
            <w:r w:rsidRPr="00AE49BA">
              <w:rPr>
                <w:rFonts w:ascii="Arial" w:hAnsi="Arial" w:cs="Arial"/>
              </w:rPr>
              <w:t>Twin Group</w:t>
            </w:r>
            <w:r w:rsidR="00F06DE1" w:rsidRPr="00AE49BA">
              <w:rPr>
                <w:rFonts w:ascii="Arial" w:hAnsi="Arial" w:cs="Arial"/>
              </w:rPr>
              <w:t xml:space="preserve"> either:</w:t>
            </w:r>
          </w:p>
          <w:p w14:paraId="112516C3" w14:textId="675321EE" w:rsidR="00F06DE1" w:rsidRPr="00AE49BA" w:rsidRDefault="00F06DE1" w:rsidP="00F06DE1">
            <w:pPr>
              <w:pStyle w:val="ListParagraph"/>
              <w:numPr>
                <w:ilvl w:val="0"/>
                <w:numId w:val="11"/>
              </w:numPr>
              <w:spacing w:line="240" w:lineRule="auto"/>
              <w:rPr>
                <w:rFonts w:ascii="Arial" w:hAnsi="Arial" w:cs="Arial"/>
              </w:rPr>
            </w:pPr>
            <w:r w:rsidRPr="00AE49BA">
              <w:rPr>
                <w:rFonts w:ascii="Arial" w:hAnsi="Arial" w:cs="Arial"/>
              </w:rPr>
              <w:t xml:space="preserve">Redeploys existing staff or recruits new staff and issues contracts of employment (if the delivery is to be taken over by </w:t>
            </w:r>
            <w:r w:rsidR="00953B3F" w:rsidRPr="00AE49BA">
              <w:rPr>
                <w:rFonts w:ascii="Arial" w:hAnsi="Arial" w:cs="Arial"/>
              </w:rPr>
              <w:t>Twin Group</w:t>
            </w:r>
            <w:r w:rsidRPr="00AE49BA">
              <w:rPr>
                <w:rFonts w:ascii="Arial" w:hAnsi="Arial" w:cs="Arial"/>
              </w:rPr>
              <w:t>)</w:t>
            </w:r>
          </w:p>
          <w:p w14:paraId="56E7024B" w14:textId="339443DB" w:rsidR="00F06DE1" w:rsidRPr="00AE49BA" w:rsidRDefault="00953B3F" w:rsidP="00F06DE1">
            <w:pPr>
              <w:pStyle w:val="ListParagraph"/>
              <w:numPr>
                <w:ilvl w:val="0"/>
                <w:numId w:val="11"/>
              </w:numPr>
              <w:spacing w:line="240" w:lineRule="auto"/>
              <w:rPr>
                <w:rFonts w:ascii="Arial" w:hAnsi="Arial" w:cs="Arial"/>
              </w:rPr>
            </w:pPr>
            <w:r w:rsidRPr="00AE49BA">
              <w:rPr>
                <w:rFonts w:ascii="Arial" w:hAnsi="Arial" w:cs="Arial"/>
              </w:rPr>
              <w:lastRenderedPageBreak/>
              <w:t>Twin Group</w:t>
            </w:r>
            <w:r w:rsidR="00F06DE1" w:rsidRPr="00AE49BA">
              <w:rPr>
                <w:rFonts w:ascii="Arial" w:hAnsi="Arial" w:cs="Arial"/>
              </w:rPr>
              <w:t xml:space="preserve"> to support the new Subcontractor with the process of transferring learners onto their online platform</w:t>
            </w:r>
            <w:r w:rsidR="00D818D1" w:rsidRPr="00AE49BA">
              <w:rPr>
                <w:rFonts w:ascii="Arial" w:hAnsi="Arial" w:cs="Arial"/>
              </w:rPr>
              <w:t>.</w:t>
            </w:r>
            <w:r w:rsidR="00F06DE1" w:rsidRPr="00AE49BA">
              <w:rPr>
                <w:rFonts w:ascii="Arial" w:hAnsi="Arial" w:cs="Arial"/>
              </w:rPr>
              <w:t xml:space="preserve"> For other types of Subcontracted provision, relevant alternative arrangements will apply to ensure that learners have prompt access to new learning materials. </w:t>
            </w:r>
          </w:p>
        </w:tc>
        <w:tc>
          <w:tcPr>
            <w:tcW w:w="1559" w:type="dxa"/>
          </w:tcPr>
          <w:p w14:paraId="300E6AE3" w14:textId="77777777" w:rsidR="000A1941" w:rsidRPr="00AE49BA" w:rsidRDefault="000A1941" w:rsidP="00912A05">
            <w:pPr>
              <w:rPr>
                <w:rFonts w:ascii="Arial" w:hAnsi="Arial" w:cs="Arial"/>
              </w:rPr>
            </w:pPr>
          </w:p>
          <w:p w14:paraId="75BC0C7A" w14:textId="77777777" w:rsidR="00092F78" w:rsidRPr="00AE49BA" w:rsidRDefault="00092F78" w:rsidP="00092F78">
            <w:pPr>
              <w:rPr>
                <w:rFonts w:ascii="Arial" w:hAnsi="Arial" w:cs="Arial"/>
              </w:rPr>
            </w:pPr>
            <w:r w:rsidRPr="00AE49BA">
              <w:rPr>
                <w:rFonts w:ascii="Arial" w:hAnsi="Arial" w:cs="Arial"/>
              </w:rPr>
              <w:t>National Head of ASF</w:t>
            </w:r>
          </w:p>
          <w:p w14:paraId="4B93B07C" w14:textId="77777777" w:rsidR="00F06DE1" w:rsidRPr="00AE49BA" w:rsidRDefault="00F06DE1" w:rsidP="00912A05">
            <w:pPr>
              <w:rPr>
                <w:rFonts w:ascii="Arial" w:hAnsi="Arial" w:cs="Arial"/>
              </w:rPr>
            </w:pPr>
          </w:p>
          <w:p w14:paraId="656FC477" w14:textId="77777777" w:rsidR="00F06DE1" w:rsidRPr="00AE49BA" w:rsidRDefault="000A1941" w:rsidP="00912A05">
            <w:pPr>
              <w:rPr>
                <w:rFonts w:ascii="Arial" w:hAnsi="Arial" w:cs="Arial"/>
              </w:rPr>
            </w:pPr>
            <w:r w:rsidRPr="00AE49BA">
              <w:rPr>
                <w:rFonts w:ascii="Arial" w:hAnsi="Arial" w:cs="Arial"/>
              </w:rPr>
              <w:lastRenderedPageBreak/>
              <w:t>H.R Department</w:t>
            </w:r>
          </w:p>
          <w:p w14:paraId="67CF1945" w14:textId="77777777" w:rsidR="000A1941" w:rsidRPr="00AE49BA" w:rsidRDefault="000A1941" w:rsidP="00912A05">
            <w:pPr>
              <w:rPr>
                <w:rFonts w:ascii="Arial" w:hAnsi="Arial" w:cs="Arial"/>
              </w:rPr>
            </w:pPr>
          </w:p>
          <w:p w14:paraId="0F09545F" w14:textId="77777777" w:rsidR="000A1941" w:rsidRPr="00AE49BA" w:rsidRDefault="000A1941" w:rsidP="000A1941">
            <w:pPr>
              <w:rPr>
                <w:rFonts w:ascii="Arial" w:hAnsi="Arial" w:cs="Arial"/>
              </w:rPr>
            </w:pPr>
            <w:r w:rsidRPr="00AE49BA">
              <w:rPr>
                <w:rFonts w:ascii="Arial" w:hAnsi="Arial" w:cs="Arial"/>
              </w:rPr>
              <w:t>Partner and Advanced Learner Loans Manager</w:t>
            </w:r>
          </w:p>
          <w:p w14:paraId="7BE65824" w14:textId="3FE9958B" w:rsidR="000A1941" w:rsidRPr="00AE49BA" w:rsidRDefault="000A1941" w:rsidP="00912A05">
            <w:pPr>
              <w:rPr>
                <w:rFonts w:ascii="Arial" w:hAnsi="Arial" w:cs="Arial"/>
              </w:rPr>
            </w:pPr>
          </w:p>
        </w:tc>
      </w:tr>
      <w:tr w:rsidR="00F06DE1" w:rsidRPr="00AE49BA" w14:paraId="2A4D6640" w14:textId="77777777" w:rsidTr="00264514">
        <w:tc>
          <w:tcPr>
            <w:tcW w:w="713" w:type="dxa"/>
            <w:vAlign w:val="center"/>
          </w:tcPr>
          <w:p w14:paraId="275E69F2" w14:textId="33FA9478" w:rsidR="00F06DE1" w:rsidRPr="00AE49BA" w:rsidRDefault="00D818D1" w:rsidP="00D818D1">
            <w:pPr>
              <w:jc w:val="center"/>
              <w:rPr>
                <w:rFonts w:ascii="Arial" w:hAnsi="Arial" w:cs="Arial"/>
              </w:rPr>
            </w:pPr>
            <w:r w:rsidRPr="00AE49BA">
              <w:rPr>
                <w:rFonts w:ascii="Arial" w:hAnsi="Arial" w:cs="Arial"/>
              </w:rPr>
              <w:lastRenderedPageBreak/>
              <w:t>6</w:t>
            </w:r>
          </w:p>
        </w:tc>
        <w:tc>
          <w:tcPr>
            <w:tcW w:w="2266" w:type="dxa"/>
            <w:vAlign w:val="center"/>
          </w:tcPr>
          <w:p w14:paraId="6C133BC8" w14:textId="3489A484" w:rsidR="00F06DE1" w:rsidRPr="00AE49BA" w:rsidRDefault="00F06DE1" w:rsidP="00D818D1">
            <w:pPr>
              <w:jc w:val="center"/>
              <w:rPr>
                <w:rFonts w:ascii="Arial" w:hAnsi="Arial" w:cs="Arial"/>
              </w:rPr>
            </w:pPr>
            <w:r w:rsidRPr="00AE49BA">
              <w:rPr>
                <w:rFonts w:ascii="Arial" w:hAnsi="Arial" w:cs="Arial"/>
              </w:rPr>
              <w:t>Certification</w:t>
            </w:r>
          </w:p>
        </w:tc>
        <w:tc>
          <w:tcPr>
            <w:tcW w:w="4813" w:type="dxa"/>
          </w:tcPr>
          <w:p w14:paraId="6C21D4C4" w14:textId="522C1AAA" w:rsidR="00C304BB" w:rsidRPr="00AE49BA" w:rsidRDefault="00C304BB" w:rsidP="00912A05">
            <w:pPr>
              <w:rPr>
                <w:rFonts w:ascii="Arial" w:hAnsi="Arial" w:cs="Arial"/>
              </w:rPr>
            </w:pPr>
            <w:r w:rsidRPr="00AE49BA">
              <w:rPr>
                <w:rFonts w:ascii="Arial" w:hAnsi="Arial" w:cs="Arial"/>
              </w:rPr>
              <w:t>Twin Group either:</w:t>
            </w:r>
          </w:p>
          <w:p w14:paraId="12467213" w14:textId="3392EFC9" w:rsidR="00361841" w:rsidRPr="00AE49BA" w:rsidRDefault="00C304BB" w:rsidP="00361841">
            <w:pPr>
              <w:pStyle w:val="ListParagraph"/>
              <w:numPr>
                <w:ilvl w:val="0"/>
                <w:numId w:val="13"/>
              </w:numPr>
              <w:rPr>
                <w:rFonts w:ascii="Arial" w:hAnsi="Arial" w:cs="Arial"/>
              </w:rPr>
            </w:pPr>
            <w:r w:rsidRPr="00AE49BA">
              <w:rPr>
                <w:rFonts w:ascii="Arial" w:hAnsi="Arial" w:cs="Arial"/>
              </w:rPr>
              <w:t>Twin Group</w:t>
            </w:r>
            <w:r w:rsidR="00F06DE1" w:rsidRPr="00AE49BA">
              <w:rPr>
                <w:rFonts w:ascii="Arial" w:hAnsi="Arial" w:cs="Arial"/>
              </w:rPr>
              <w:t xml:space="preserve"> to transfer learner registrations </w:t>
            </w:r>
          </w:p>
          <w:p w14:paraId="7670B231" w14:textId="77777777" w:rsidR="00F54BA0" w:rsidRPr="00AE49BA" w:rsidRDefault="00361841" w:rsidP="00361841">
            <w:pPr>
              <w:ind w:left="45"/>
              <w:rPr>
                <w:rFonts w:ascii="Arial" w:hAnsi="Arial" w:cs="Arial"/>
              </w:rPr>
            </w:pPr>
            <w:r w:rsidRPr="00AE49BA">
              <w:rPr>
                <w:rFonts w:ascii="Arial" w:hAnsi="Arial" w:cs="Arial"/>
              </w:rPr>
              <w:t xml:space="preserve">        </w:t>
            </w:r>
            <w:r w:rsidR="00F06DE1" w:rsidRPr="00AE49BA">
              <w:rPr>
                <w:rFonts w:ascii="Arial" w:hAnsi="Arial" w:cs="Arial"/>
              </w:rPr>
              <w:t xml:space="preserve">with the awarding body under the </w:t>
            </w:r>
            <w:r w:rsidRPr="00AE49BA">
              <w:rPr>
                <w:rFonts w:ascii="Arial" w:hAnsi="Arial" w:cs="Arial"/>
              </w:rPr>
              <w:t>Twin</w:t>
            </w:r>
          </w:p>
          <w:p w14:paraId="38E963D0" w14:textId="03DFC4DD" w:rsidR="00F06DE1" w:rsidRPr="00AE49BA" w:rsidRDefault="00F54BA0" w:rsidP="00361841">
            <w:pPr>
              <w:ind w:left="45"/>
              <w:rPr>
                <w:rFonts w:ascii="Arial" w:hAnsi="Arial" w:cs="Arial"/>
              </w:rPr>
            </w:pPr>
            <w:r w:rsidRPr="00AE49BA">
              <w:rPr>
                <w:rFonts w:ascii="Arial" w:hAnsi="Arial" w:cs="Arial"/>
              </w:rPr>
              <w:t xml:space="preserve">     </w:t>
            </w:r>
            <w:r w:rsidR="00361841" w:rsidRPr="00AE49BA">
              <w:rPr>
                <w:rFonts w:ascii="Arial" w:hAnsi="Arial" w:cs="Arial"/>
              </w:rPr>
              <w:t xml:space="preserve"> </w:t>
            </w:r>
            <w:r w:rsidRPr="00AE49BA">
              <w:rPr>
                <w:rFonts w:ascii="Arial" w:hAnsi="Arial" w:cs="Arial"/>
              </w:rPr>
              <w:t xml:space="preserve"> </w:t>
            </w:r>
            <w:r w:rsidR="00361841" w:rsidRPr="00AE49BA">
              <w:rPr>
                <w:rFonts w:ascii="Arial" w:hAnsi="Arial" w:cs="Arial"/>
              </w:rPr>
              <w:t>Group</w:t>
            </w:r>
            <w:r w:rsidR="00F06DE1" w:rsidRPr="00AE49BA">
              <w:rPr>
                <w:rFonts w:ascii="Arial" w:hAnsi="Arial" w:cs="Arial"/>
              </w:rPr>
              <w:t xml:space="preserve"> centre number (for delivery by </w:t>
            </w:r>
            <w:r w:rsidRPr="00AE49BA">
              <w:rPr>
                <w:rFonts w:ascii="Arial" w:hAnsi="Arial" w:cs="Arial"/>
              </w:rPr>
              <w:t>Twin</w:t>
            </w:r>
            <w:r w:rsidR="00F06DE1" w:rsidRPr="00AE49BA">
              <w:rPr>
                <w:rFonts w:ascii="Arial" w:hAnsi="Arial" w:cs="Arial"/>
              </w:rPr>
              <w:t xml:space="preserve">) Or </w:t>
            </w:r>
          </w:p>
          <w:p w14:paraId="1399A733" w14:textId="08B00F98" w:rsidR="00F54BA0" w:rsidRPr="00AE49BA" w:rsidRDefault="00F54BA0" w:rsidP="00F54BA0">
            <w:pPr>
              <w:pStyle w:val="ListParagraph"/>
              <w:numPr>
                <w:ilvl w:val="0"/>
                <w:numId w:val="13"/>
              </w:numPr>
              <w:rPr>
                <w:rFonts w:ascii="Arial" w:hAnsi="Arial" w:cs="Arial"/>
              </w:rPr>
            </w:pPr>
            <w:r w:rsidRPr="00AE49BA">
              <w:rPr>
                <w:rFonts w:ascii="Arial" w:hAnsi="Arial" w:cs="Arial"/>
              </w:rPr>
              <w:t>Twin Group</w:t>
            </w:r>
            <w:r w:rsidR="00F06DE1" w:rsidRPr="00AE49BA">
              <w:rPr>
                <w:rFonts w:ascii="Arial" w:hAnsi="Arial" w:cs="Arial"/>
              </w:rPr>
              <w:t xml:space="preserve"> to support the new </w:t>
            </w:r>
          </w:p>
          <w:p w14:paraId="038F8BC5" w14:textId="77777777" w:rsidR="00F06DE1" w:rsidRPr="00AE49BA" w:rsidRDefault="00F06DE1" w:rsidP="00F54BA0">
            <w:pPr>
              <w:pStyle w:val="ListParagraph"/>
              <w:ind w:left="405"/>
              <w:rPr>
                <w:rFonts w:ascii="Arial" w:hAnsi="Arial" w:cs="Arial"/>
              </w:rPr>
            </w:pPr>
            <w:r w:rsidRPr="00AE49BA">
              <w:rPr>
                <w:rFonts w:ascii="Arial" w:hAnsi="Arial" w:cs="Arial"/>
              </w:rPr>
              <w:t>Subcontractor with the process of transferring learner certification registrations onto the Subcontractor’s centre number.</w:t>
            </w:r>
          </w:p>
          <w:p w14:paraId="6CA6FBA6" w14:textId="26DB19F9" w:rsidR="00C71A4B" w:rsidRPr="00AE49BA" w:rsidRDefault="00C71A4B" w:rsidP="00F54BA0">
            <w:pPr>
              <w:pStyle w:val="ListParagraph"/>
              <w:ind w:left="405"/>
              <w:rPr>
                <w:rFonts w:ascii="Arial" w:hAnsi="Arial" w:cs="Arial"/>
              </w:rPr>
            </w:pPr>
          </w:p>
        </w:tc>
        <w:tc>
          <w:tcPr>
            <w:tcW w:w="1559" w:type="dxa"/>
            <w:vAlign w:val="center"/>
          </w:tcPr>
          <w:p w14:paraId="3BB67694" w14:textId="77777777" w:rsidR="007D1A8F" w:rsidRPr="00AE49BA" w:rsidRDefault="007D1A8F" w:rsidP="00264514">
            <w:pPr>
              <w:rPr>
                <w:rFonts w:ascii="Arial" w:hAnsi="Arial" w:cs="Arial"/>
              </w:rPr>
            </w:pPr>
          </w:p>
          <w:p w14:paraId="4345AF2F" w14:textId="77777777" w:rsidR="00092F78" w:rsidRPr="00AE49BA" w:rsidRDefault="00092F78" w:rsidP="00264514">
            <w:pPr>
              <w:rPr>
                <w:rFonts w:ascii="Arial" w:hAnsi="Arial" w:cs="Arial"/>
              </w:rPr>
            </w:pPr>
            <w:r w:rsidRPr="00AE49BA">
              <w:rPr>
                <w:rFonts w:ascii="Arial" w:hAnsi="Arial" w:cs="Arial"/>
              </w:rPr>
              <w:t>National Head of ASF</w:t>
            </w:r>
          </w:p>
          <w:p w14:paraId="7261A1D6" w14:textId="77777777" w:rsidR="00F06DE1" w:rsidRPr="00AE49BA" w:rsidRDefault="00F06DE1" w:rsidP="00264514">
            <w:pPr>
              <w:rPr>
                <w:rFonts w:ascii="Arial" w:hAnsi="Arial" w:cs="Arial"/>
              </w:rPr>
            </w:pPr>
          </w:p>
          <w:p w14:paraId="268A7F96" w14:textId="672CFBAE" w:rsidR="00F06DE1" w:rsidRPr="00AE49BA" w:rsidRDefault="00FD163F" w:rsidP="00264514">
            <w:pPr>
              <w:rPr>
                <w:rFonts w:ascii="Arial" w:hAnsi="Arial" w:cs="Arial"/>
              </w:rPr>
            </w:pPr>
            <w:r w:rsidRPr="00AE49BA">
              <w:rPr>
                <w:rFonts w:ascii="Arial" w:hAnsi="Arial" w:cs="Arial"/>
              </w:rPr>
              <w:t>Head of</w:t>
            </w:r>
            <w:r w:rsidR="00D0740C" w:rsidRPr="00AE49BA">
              <w:rPr>
                <w:rFonts w:ascii="Arial" w:hAnsi="Arial" w:cs="Arial"/>
              </w:rPr>
              <w:t xml:space="preserve"> Assessment and Support Services</w:t>
            </w:r>
          </w:p>
        </w:tc>
      </w:tr>
      <w:tr w:rsidR="00F06DE1" w:rsidRPr="00AE49BA" w14:paraId="2E4BE727" w14:textId="77777777" w:rsidTr="00264514">
        <w:tc>
          <w:tcPr>
            <w:tcW w:w="713" w:type="dxa"/>
            <w:vAlign w:val="center"/>
          </w:tcPr>
          <w:p w14:paraId="76586709" w14:textId="42A397FF" w:rsidR="00F06DE1" w:rsidRPr="00AE49BA" w:rsidRDefault="00D818D1" w:rsidP="00D818D1">
            <w:pPr>
              <w:jc w:val="center"/>
              <w:rPr>
                <w:rFonts w:ascii="Arial" w:hAnsi="Arial" w:cs="Arial"/>
              </w:rPr>
            </w:pPr>
            <w:r w:rsidRPr="00AE49BA">
              <w:rPr>
                <w:rFonts w:ascii="Arial" w:hAnsi="Arial" w:cs="Arial"/>
              </w:rPr>
              <w:t>7</w:t>
            </w:r>
          </w:p>
        </w:tc>
        <w:tc>
          <w:tcPr>
            <w:tcW w:w="2266" w:type="dxa"/>
            <w:vAlign w:val="center"/>
          </w:tcPr>
          <w:p w14:paraId="3875B08B" w14:textId="1F79339F" w:rsidR="00F06DE1" w:rsidRPr="00AE49BA" w:rsidRDefault="00F06DE1" w:rsidP="00D818D1">
            <w:pPr>
              <w:jc w:val="center"/>
              <w:rPr>
                <w:rFonts w:ascii="Arial" w:hAnsi="Arial" w:cs="Arial"/>
              </w:rPr>
            </w:pPr>
            <w:r w:rsidRPr="00AE49BA">
              <w:rPr>
                <w:rFonts w:ascii="Arial" w:hAnsi="Arial" w:cs="Arial"/>
              </w:rPr>
              <w:t>Data Protection</w:t>
            </w:r>
          </w:p>
        </w:tc>
        <w:tc>
          <w:tcPr>
            <w:tcW w:w="4813" w:type="dxa"/>
          </w:tcPr>
          <w:p w14:paraId="37ACF57D" w14:textId="77777777" w:rsidR="00C71A4B" w:rsidRPr="00AE49BA" w:rsidRDefault="00C71A4B" w:rsidP="00912A05">
            <w:pPr>
              <w:rPr>
                <w:rFonts w:ascii="Arial" w:hAnsi="Arial" w:cs="Arial"/>
              </w:rPr>
            </w:pPr>
          </w:p>
          <w:p w14:paraId="575552B0" w14:textId="77777777" w:rsidR="00F06DE1" w:rsidRPr="00AE49BA" w:rsidRDefault="00D0740C" w:rsidP="00912A05">
            <w:pPr>
              <w:rPr>
                <w:rFonts w:ascii="Arial" w:hAnsi="Arial" w:cs="Arial"/>
              </w:rPr>
            </w:pPr>
            <w:r w:rsidRPr="00AE49BA">
              <w:rPr>
                <w:rFonts w:ascii="Arial" w:hAnsi="Arial" w:cs="Arial"/>
              </w:rPr>
              <w:t>Twin Group</w:t>
            </w:r>
            <w:r w:rsidR="00F06DE1" w:rsidRPr="00AE49BA">
              <w:rPr>
                <w:rFonts w:ascii="Arial" w:hAnsi="Arial" w:cs="Arial"/>
              </w:rPr>
              <w:t xml:space="preserve"> to ensure that any student personal data held by the outgoing Subcontractor will be transferred, archived to </w:t>
            </w:r>
            <w:r w:rsidR="00971BAA" w:rsidRPr="00AE49BA">
              <w:rPr>
                <w:rFonts w:ascii="Arial" w:hAnsi="Arial" w:cs="Arial"/>
              </w:rPr>
              <w:t>Twin Group</w:t>
            </w:r>
            <w:r w:rsidR="00F06DE1" w:rsidRPr="00AE49BA">
              <w:rPr>
                <w:rFonts w:ascii="Arial" w:hAnsi="Arial" w:cs="Arial"/>
              </w:rPr>
              <w:t xml:space="preserve"> Data  and/or destroyed as relevant in accordance with current GDPR legislation.</w:t>
            </w:r>
          </w:p>
          <w:p w14:paraId="16028A1B" w14:textId="34F1B4AC" w:rsidR="00C71A4B" w:rsidRPr="00AE49BA" w:rsidRDefault="00C71A4B" w:rsidP="00912A05">
            <w:pPr>
              <w:rPr>
                <w:rFonts w:ascii="Arial" w:hAnsi="Arial" w:cs="Arial"/>
              </w:rPr>
            </w:pPr>
          </w:p>
        </w:tc>
        <w:tc>
          <w:tcPr>
            <w:tcW w:w="1559" w:type="dxa"/>
            <w:vAlign w:val="center"/>
          </w:tcPr>
          <w:p w14:paraId="7A78FDD4" w14:textId="197BAFD7" w:rsidR="00F06DE1" w:rsidRPr="00AE49BA" w:rsidRDefault="00092F78" w:rsidP="00264514">
            <w:pPr>
              <w:rPr>
                <w:rFonts w:ascii="Arial" w:hAnsi="Arial" w:cs="Arial"/>
              </w:rPr>
            </w:pPr>
            <w:r w:rsidRPr="00AE49BA">
              <w:rPr>
                <w:rFonts w:ascii="Arial" w:hAnsi="Arial" w:cs="Arial"/>
              </w:rPr>
              <w:t>National Head of ASF</w:t>
            </w:r>
          </w:p>
          <w:p w14:paraId="0EAEADEC" w14:textId="77777777" w:rsidR="00F06DE1" w:rsidRPr="00AE49BA" w:rsidRDefault="00F06DE1" w:rsidP="00264514">
            <w:pPr>
              <w:rPr>
                <w:rFonts w:ascii="Arial" w:hAnsi="Arial" w:cs="Arial"/>
              </w:rPr>
            </w:pPr>
          </w:p>
          <w:p w14:paraId="5E52EC9B" w14:textId="77777777" w:rsidR="00F06DE1" w:rsidRPr="00AE49BA" w:rsidRDefault="00F06DE1" w:rsidP="00264514">
            <w:pPr>
              <w:rPr>
                <w:rFonts w:ascii="Arial" w:hAnsi="Arial" w:cs="Arial"/>
              </w:rPr>
            </w:pPr>
            <w:r w:rsidRPr="00AE49BA">
              <w:rPr>
                <w:rFonts w:ascii="Arial" w:hAnsi="Arial" w:cs="Arial"/>
              </w:rPr>
              <w:t>MIS</w:t>
            </w:r>
          </w:p>
        </w:tc>
      </w:tr>
      <w:tr w:rsidR="00F06DE1" w:rsidRPr="00AE49BA" w14:paraId="3B7CAA1E" w14:textId="77777777" w:rsidTr="00C71A4B">
        <w:tc>
          <w:tcPr>
            <w:tcW w:w="713" w:type="dxa"/>
            <w:vAlign w:val="center"/>
          </w:tcPr>
          <w:p w14:paraId="30EF8BC6" w14:textId="558D9B3F" w:rsidR="00F06DE1" w:rsidRPr="00AE49BA" w:rsidRDefault="00D818D1" w:rsidP="00D818D1">
            <w:pPr>
              <w:jc w:val="center"/>
              <w:rPr>
                <w:rFonts w:ascii="Arial" w:hAnsi="Arial" w:cs="Arial"/>
              </w:rPr>
            </w:pPr>
            <w:r w:rsidRPr="00AE49BA">
              <w:rPr>
                <w:rFonts w:ascii="Arial" w:hAnsi="Arial" w:cs="Arial"/>
              </w:rPr>
              <w:t>8</w:t>
            </w:r>
          </w:p>
        </w:tc>
        <w:tc>
          <w:tcPr>
            <w:tcW w:w="2266" w:type="dxa"/>
            <w:vAlign w:val="center"/>
          </w:tcPr>
          <w:p w14:paraId="70D20524" w14:textId="07BE222C" w:rsidR="00F06DE1" w:rsidRPr="00AE49BA" w:rsidRDefault="00F06DE1" w:rsidP="00D818D1">
            <w:pPr>
              <w:jc w:val="center"/>
              <w:rPr>
                <w:rFonts w:ascii="Arial" w:hAnsi="Arial" w:cs="Arial"/>
              </w:rPr>
            </w:pPr>
            <w:r w:rsidRPr="00AE49BA">
              <w:rPr>
                <w:rFonts w:ascii="Arial" w:hAnsi="Arial" w:cs="Arial"/>
              </w:rPr>
              <w:t>Monitoring and control</w:t>
            </w:r>
          </w:p>
        </w:tc>
        <w:tc>
          <w:tcPr>
            <w:tcW w:w="4813" w:type="dxa"/>
          </w:tcPr>
          <w:p w14:paraId="0CCBB3DE" w14:textId="77777777" w:rsidR="00C71A4B" w:rsidRPr="00AE49BA" w:rsidRDefault="00C71A4B" w:rsidP="00912A05">
            <w:pPr>
              <w:rPr>
                <w:rFonts w:ascii="Arial" w:hAnsi="Arial" w:cs="Arial"/>
              </w:rPr>
            </w:pPr>
          </w:p>
          <w:p w14:paraId="441C2A97" w14:textId="7F522112" w:rsidR="00F06DE1" w:rsidRPr="00AE49BA" w:rsidRDefault="00F06DE1" w:rsidP="00912A05">
            <w:pPr>
              <w:rPr>
                <w:rFonts w:ascii="Arial" w:hAnsi="Arial" w:cs="Arial"/>
              </w:rPr>
            </w:pPr>
            <w:r w:rsidRPr="00AE49BA">
              <w:rPr>
                <w:rFonts w:ascii="Arial" w:hAnsi="Arial" w:cs="Arial"/>
              </w:rPr>
              <w:t xml:space="preserve">To introduce an extra level of scrutiny, both for the transition phase and to oversee the new delivery once started. This could include, for example: </w:t>
            </w:r>
          </w:p>
          <w:p w14:paraId="2412D9EE" w14:textId="3E522794" w:rsidR="00C71A4B" w:rsidRPr="00AE49BA" w:rsidRDefault="00F06DE1" w:rsidP="00C71A4B">
            <w:pPr>
              <w:pStyle w:val="ListParagraph"/>
              <w:numPr>
                <w:ilvl w:val="0"/>
                <w:numId w:val="15"/>
              </w:numPr>
              <w:rPr>
                <w:rFonts w:ascii="Arial" w:hAnsi="Arial" w:cs="Arial"/>
              </w:rPr>
            </w:pPr>
            <w:r w:rsidRPr="00AE49BA">
              <w:rPr>
                <w:rFonts w:ascii="Arial" w:hAnsi="Arial" w:cs="Arial"/>
              </w:rPr>
              <w:t xml:space="preserve">Regular and frequent review meeting with the delivery manager and team </w:t>
            </w:r>
          </w:p>
          <w:p w14:paraId="55BDB24D" w14:textId="696E2197" w:rsidR="00C71A4B" w:rsidRPr="00AE49BA" w:rsidRDefault="00F06DE1" w:rsidP="00C71A4B">
            <w:pPr>
              <w:pStyle w:val="ListParagraph"/>
              <w:numPr>
                <w:ilvl w:val="0"/>
                <w:numId w:val="15"/>
              </w:numPr>
              <w:rPr>
                <w:rFonts w:ascii="Arial" w:hAnsi="Arial" w:cs="Arial"/>
              </w:rPr>
            </w:pPr>
            <w:r w:rsidRPr="00AE49BA">
              <w:rPr>
                <w:rFonts w:ascii="Arial" w:hAnsi="Arial" w:cs="Arial"/>
              </w:rPr>
              <w:t xml:space="preserve">The appointment of dedicated </w:t>
            </w:r>
          </w:p>
          <w:p w14:paraId="58E0AC55" w14:textId="2F4DBE81" w:rsidR="00F06DE1" w:rsidRPr="00AE49BA" w:rsidRDefault="00F06DE1" w:rsidP="00C71A4B">
            <w:pPr>
              <w:pStyle w:val="ListParagraph"/>
              <w:rPr>
                <w:rFonts w:ascii="Arial" w:hAnsi="Arial" w:cs="Arial"/>
              </w:rPr>
            </w:pPr>
            <w:r w:rsidRPr="00AE49BA">
              <w:rPr>
                <w:rFonts w:ascii="Arial" w:hAnsi="Arial" w:cs="Arial"/>
              </w:rPr>
              <w:t xml:space="preserve">intervention manager to swiftly </w:t>
            </w:r>
            <w:r w:rsidR="00264514" w:rsidRPr="00AE49BA">
              <w:rPr>
                <w:rFonts w:ascii="Arial" w:hAnsi="Arial" w:cs="Arial"/>
              </w:rPr>
              <w:t xml:space="preserve">resolve </w:t>
            </w:r>
            <w:r w:rsidRPr="00AE49BA">
              <w:rPr>
                <w:rFonts w:ascii="Arial" w:hAnsi="Arial" w:cs="Arial"/>
              </w:rPr>
              <w:t xml:space="preserve">any issues emerging. </w:t>
            </w:r>
          </w:p>
        </w:tc>
        <w:tc>
          <w:tcPr>
            <w:tcW w:w="1559" w:type="dxa"/>
            <w:vAlign w:val="center"/>
          </w:tcPr>
          <w:p w14:paraId="40C8FF49" w14:textId="77777777" w:rsidR="00264514" w:rsidRPr="00AE49BA" w:rsidRDefault="00264514" w:rsidP="00264514">
            <w:pPr>
              <w:rPr>
                <w:rFonts w:ascii="Arial" w:hAnsi="Arial" w:cs="Arial"/>
              </w:rPr>
            </w:pPr>
            <w:r w:rsidRPr="00AE49BA">
              <w:rPr>
                <w:rFonts w:ascii="Arial" w:hAnsi="Arial" w:cs="Arial"/>
              </w:rPr>
              <w:t>National Head of ASF</w:t>
            </w:r>
          </w:p>
          <w:p w14:paraId="79F66E08" w14:textId="77777777" w:rsidR="00264514" w:rsidRPr="00AE49BA" w:rsidRDefault="00264514" w:rsidP="00264514">
            <w:pPr>
              <w:rPr>
                <w:rFonts w:ascii="Arial" w:hAnsi="Arial" w:cs="Arial"/>
              </w:rPr>
            </w:pPr>
          </w:p>
          <w:p w14:paraId="7DE812ED" w14:textId="77777777" w:rsidR="00264514" w:rsidRPr="00AE49BA" w:rsidRDefault="00264514" w:rsidP="00264514">
            <w:pPr>
              <w:rPr>
                <w:rFonts w:ascii="Arial" w:hAnsi="Arial" w:cs="Arial"/>
              </w:rPr>
            </w:pPr>
            <w:r w:rsidRPr="00AE49BA">
              <w:rPr>
                <w:rFonts w:ascii="Arial" w:hAnsi="Arial" w:cs="Arial"/>
              </w:rPr>
              <w:t>Partner and Advanced Learner Loans Manager</w:t>
            </w:r>
          </w:p>
          <w:p w14:paraId="3E401544" w14:textId="1DEA4E42" w:rsidR="00F06DE1" w:rsidRPr="00AE49BA" w:rsidRDefault="00F06DE1" w:rsidP="00C71A4B">
            <w:pPr>
              <w:jc w:val="center"/>
              <w:rPr>
                <w:rFonts w:ascii="Arial" w:hAnsi="Arial" w:cs="Arial"/>
              </w:rPr>
            </w:pPr>
          </w:p>
        </w:tc>
      </w:tr>
    </w:tbl>
    <w:p w14:paraId="2D012658" w14:textId="77777777" w:rsidR="00E47765" w:rsidRDefault="00E47765" w:rsidP="00E47765">
      <w:pPr>
        <w:pStyle w:val="NormalWeb"/>
        <w:spacing w:before="0" w:beforeAutospacing="0" w:after="120" w:afterAutospacing="0"/>
        <w:rPr>
          <w:rFonts w:ascii="Arial" w:hAnsi="Arial" w:cs="Arial"/>
          <w:sz w:val="22"/>
          <w:szCs w:val="22"/>
        </w:rPr>
      </w:pPr>
    </w:p>
    <w:p w14:paraId="0BC8AD71" w14:textId="77777777" w:rsidR="0068688B" w:rsidRPr="0068688B" w:rsidRDefault="0068688B" w:rsidP="005A3A10">
      <w:pPr>
        <w:pStyle w:val="NormalWeb"/>
        <w:spacing w:before="0" w:beforeAutospacing="0" w:after="120" w:afterAutospacing="0"/>
        <w:ind w:left="720"/>
        <w:rPr>
          <w:rFonts w:ascii="Arial" w:hAnsi="Arial" w:cs="Arial"/>
          <w:sz w:val="22"/>
          <w:szCs w:val="22"/>
        </w:rPr>
      </w:pPr>
    </w:p>
    <w:p w14:paraId="6E908934" w14:textId="77777777" w:rsidR="00B317F4" w:rsidRPr="0068688B" w:rsidRDefault="00B317F4" w:rsidP="00B317F4">
      <w:pPr>
        <w:pStyle w:val="NormalWeb"/>
        <w:spacing w:before="0" w:beforeAutospacing="0" w:after="120" w:afterAutospacing="0"/>
        <w:rPr>
          <w:rFonts w:ascii="Arial" w:hAnsi="Arial" w:cs="Arial"/>
          <w:b/>
          <w:bCs/>
          <w:sz w:val="22"/>
          <w:szCs w:val="22"/>
        </w:rPr>
      </w:pPr>
      <w:r w:rsidRPr="0068688B">
        <w:rPr>
          <w:rFonts w:ascii="Arial" w:hAnsi="Arial" w:cs="Arial"/>
          <w:b/>
          <w:bCs/>
          <w:sz w:val="22"/>
          <w:szCs w:val="22"/>
        </w:rPr>
        <w:t>Planning and Execution</w:t>
      </w:r>
    </w:p>
    <w:p w14:paraId="39EC72F2" w14:textId="77777777" w:rsidR="00B317F4" w:rsidRPr="00EB6923" w:rsidRDefault="00B317F4" w:rsidP="00B317F4">
      <w:pPr>
        <w:pStyle w:val="NormalWeb"/>
        <w:spacing w:before="0" w:beforeAutospacing="0" w:after="120" w:afterAutospacing="0"/>
        <w:rPr>
          <w:rFonts w:ascii="Arial" w:hAnsi="Arial" w:cs="Arial"/>
          <w:sz w:val="22"/>
          <w:szCs w:val="22"/>
        </w:rPr>
      </w:pPr>
      <w:r w:rsidRPr="00EB6923">
        <w:rPr>
          <w:rFonts w:ascii="Arial" w:hAnsi="Arial" w:cs="Arial"/>
          <w:sz w:val="22"/>
          <w:szCs w:val="22"/>
        </w:rPr>
        <w:t xml:space="preserve">7. </w:t>
      </w:r>
      <w:r w:rsidRPr="0068688B">
        <w:rPr>
          <w:rFonts w:ascii="Arial" w:hAnsi="Arial" w:cs="Arial"/>
          <w:b/>
          <w:bCs/>
          <w:sz w:val="22"/>
          <w:szCs w:val="22"/>
        </w:rPr>
        <w:t>Post-Withdrawal Planning Meeting</w:t>
      </w:r>
      <w:r w:rsidRPr="00EB6923">
        <w:rPr>
          <w:rFonts w:ascii="Arial" w:hAnsi="Arial" w:cs="Arial"/>
          <w:sz w:val="22"/>
          <w:szCs w:val="22"/>
        </w:rPr>
        <w:t>:</w:t>
      </w:r>
    </w:p>
    <w:p w14:paraId="3F028CD9" w14:textId="5108BDA4" w:rsidR="00B317F4" w:rsidRPr="00EB6923" w:rsidRDefault="00B317F4" w:rsidP="0068688B">
      <w:pPr>
        <w:pStyle w:val="NormalWeb"/>
        <w:numPr>
          <w:ilvl w:val="0"/>
          <w:numId w:val="6"/>
        </w:numPr>
        <w:spacing w:before="0" w:beforeAutospacing="0" w:after="120" w:afterAutospacing="0"/>
        <w:rPr>
          <w:rFonts w:ascii="Arial" w:hAnsi="Arial" w:cs="Arial"/>
          <w:sz w:val="22"/>
          <w:szCs w:val="22"/>
        </w:rPr>
      </w:pPr>
      <w:r w:rsidRPr="00EB6923">
        <w:rPr>
          <w:rFonts w:ascii="Arial" w:hAnsi="Arial" w:cs="Arial"/>
          <w:sz w:val="22"/>
          <w:szCs w:val="22"/>
        </w:rPr>
        <w:lastRenderedPageBreak/>
        <w:t>Following the withdrawal from a contract, senior management and the Partners and Advanced Learner Loans Manager will convene a planning meeting to determine the best course of action.</w:t>
      </w:r>
    </w:p>
    <w:p w14:paraId="5FE23FFD" w14:textId="7F369E2D" w:rsidR="00B317F4" w:rsidRPr="00EB6923" w:rsidRDefault="00B317F4" w:rsidP="0068688B">
      <w:pPr>
        <w:pStyle w:val="NormalWeb"/>
        <w:numPr>
          <w:ilvl w:val="0"/>
          <w:numId w:val="6"/>
        </w:numPr>
        <w:spacing w:before="0" w:beforeAutospacing="0" w:after="120" w:afterAutospacing="0"/>
        <w:rPr>
          <w:rFonts w:ascii="Arial" w:hAnsi="Arial" w:cs="Arial"/>
          <w:sz w:val="22"/>
          <w:szCs w:val="22"/>
        </w:rPr>
      </w:pPr>
      <w:r w:rsidRPr="00EB6923">
        <w:rPr>
          <w:rFonts w:ascii="Arial" w:hAnsi="Arial" w:cs="Arial"/>
          <w:sz w:val="22"/>
          <w:szCs w:val="22"/>
        </w:rPr>
        <w:t>A handover pack and access to subcontractor information will be prepared.</w:t>
      </w:r>
    </w:p>
    <w:p w14:paraId="05BDC0FA" w14:textId="0EBD88D7" w:rsidR="00B317F4" w:rsidRPr="00EB6923" w:rsidRDefault="00B317F4" w:rsidP="0068688B">
      <w:pPr>
        <w:pStyle w:val="NormalWeb"/>
        <w:numPr>
          <w:ilvl w:val="0"/>
          <w:numId w:val="6"/>
        </w:numPr>
        <w:spacing w:before="0" w:beforeAutospacing="0" w:after="120" w:afterAutospacing="0"/>
        <w:rPr>
          <w:rFonts w:ascii="Arial" w:hAnsi="Arial" w:cs="Arial"/>
          <w:sz w:val="22"/>
          <w:szCs w:val="22"/>
        </w:rPr>
      </w:pPr>
      <w:r w:rsidRPr="00EB6923">
        <w:rPr>
          <w:rFonts w:ascii="Arial" w:hAnsi="Arial" w:cs="Arial"/>
          <w:sz w:val="22"/>
          <w:szCs w:val="22"/>
        </w:rPr>
        <w:t>The subcontractor may be invited to participate in this meeting.</w:t>
      </w:r>
    </w:p>
    <w:p w14:paraId="16C4D06B" w14:textId="4A98CD2B" w:rsidR="00B317F4" w:rsidRPr="00EB6923" w:rsidRDefault="00B317F4" w:rsidP="00B317F4">
      <w:pPr>
        <w:pStyle w:val="NormalWeb"/>
        <w:spacing w:before="0" w:beforeAutospacing="0" w:after="120" w:afterAutospacing="0"/>
        <w:rPr>
          <w:rFonts w:ascii="Arial" w:hAnsi="Arial" w:cs="Arial"/>
          <w:sz w:val="22"/>
          <w:szCs w:val="22"/>
        </w:rPr>
      </w:pPr>
      <w:r w:rsidRPr="00EB6923">
        <w:rPr>
          <w:rFonts w:ascii="Arial" w:hAnsi="Arial" w:cs="Arial"/>
          <w:sz w:val="22"/>
          <w:szCs w:val="22"/>
        </w:rPr>
        <w:t>   </w:t>
      </w:r>
    </w:p>
    <w:p w14:paraId="21CDDBB4" w14:textId="5266326D" w:rsidR="00B317F4" w:rsidRPr="00CC4278" w:rsidRDefault="00B317F4" w:rsidP="00CC4278">
      <w:pPr>
        <w:pStyle w:val="NormalWeb"/>
        <w:spacing w:before="0" w:beforeAutospacing="0" w:after="120" w:afterAutospacing="0"/>
        <w:rPr>
          <w:rFonts w:ascii="Arial" w:hAnsi="Arial" w:cs="Arial"/>
          <w:sz w:val="22"/>
          <w:szCs w:val="22"/>
        </w:rPr>
      </w:pPr>
      <w:r w:rsidRPr="00CC4278">
        <w:rPr>
          <w:rFonts w:ascii="Arial" w:hAnsi="Arial" w:cs="Arial"/>
          <w:b/>
          <w:bCs/>
          <w:sz w:val="22"/>
          <w:szCs w:val="22"/>
        </w:rPr>
        <w:t>Action Timeframes</w:t>
      </w:r>
      <w:r w:rsidRPr="00CC4278">
        <w:rPr>
          <w:rFonts w:ascii="Arial" w:hAnsi="Arial" w:cs="Arial"/>
          <w:sz w:val="22"/>
          <w:szCs w:val="22"/>
        </w:rPr>
        <w:t>:</w:t>
      </w:r>
    </w:p>
    <w:p w14:paraId="71725B69" w14:textId="53A8B0A8" w:rsidR="00B317F4" w:rsidRPr="00EB6923" w:rsidRDefault="00B317F4" w:rsidP="00CC4278">
      <w:pPr>
        <w:pStyle w:val="NormalWeb"/>
        <w:numPr>
          <w:ilvl w:val="0"/>
          <w:numId w:val="8"/>
        </w:numPr>
        <w:spacing w:before="0" w:beforeAutospacing="0" w:after="120" w:afterAutospacing="0"/>
        <w:rPr>
          <w:rFonts w:ascii="Arial" w:hAnsi="Arial" w:cs="Arial"/>
          <w:sz w:val="22"/>
          <w:szCs w:val="22"/>
        </w:rPr>
      </w:pPr>
      <w:r w:rsidRPr="00EB6923">
        <w:rPr>
          <w:rFonts w:ascii="Arial" w:hAnsi="Arial" w:cs="Arial"/>
          <w:sz w:val="22"/>
          <w:szCs w:val="22"/>
        </w:rPr>
        <w:t>Set clear timelines for the implementation of identified actions.</w:t>
      </w:r>
    </w:p>
    <w:p w14:paraId="4B29AEE0" w14:textId="3B508681" w:rsidR="00B317F4" w:rsidRPr="00EB6923" w:rsidRDefault="00B317F4" w:rsidP="00CC4278">
      <w:pPr>
        <w:pStyle w:val="NormalWeb"/>
        <w:numPr>
          <w:ilvl w:val="0"/>
          <w:numId w:val="8"/>
        </w:numPr>
        <w:spacing w:before="0" w:beforeAutospacing="0" w:after="120" w:afterAutospacing="0"/>
        <w:rPr>
          <w:rFonts w:ascii="Arial" w:hAnsi="Arial" w:cs="Arial"/>
          <w:sz w:val="22"/>
          <w:szCs w:val="22"/>
        </w:rPr>
      </w:pPr>
      <w:r w:rsidRPr="00EB6923">
        <w:rPr>
          <w:rFonts w:ascii="Arial" w:hAnsi="Arial" w:cs="Arial"/>
          <w:sz w:val="22"/>
          <w:szCs w:val="22"/>
        </w:rPr>
        <w:t>Role and Responsibility Allocation:</w:t>
      </w:r>
    </w:p>
    <w:p w14:paraId="1926983A" w14:textId="0CDE80B8" w:rsidR="00B317F4" w:rsidRPr="00EB6923" w:rsidRDefault="00B317F4" w:rsidP="00CC4278">
      <w:pPr>
        <w:pStyle w:val="NormalWeb"/>
        <w:numPr>
          <w:ilvl w:val="0"/>
          <w:numId w:val="8"/>
        </w:numPr>
        <w:spacing w:before="0" w:beforeAutospacing="0" w:after="120" w:afterAutospacing="0"/>
        <w:rPr>
          <w:rFonts w:ascii="Arial" w:hAnsi="Arial" w:cs="Arial"/>
          <w:sz w:val="22"/>
          <w:szCs w:val="22"/>
        </w:rPr>
      </w:pPr>
      <w:r w:rsidRPr="00EB6923">
        <w:rPr>
          <w:rFonts w:ascii="Arial" w:hAnsi="Arial" w:cs="Arial"/>
          <w:sz w:val="22"/>
          <w:szCs w:val="22"/>
        </w:rPr>
        <w:t>Assign key roles and responsibilities to Twin staff for implementing, monitoring, and reviewing the contingency plan.</w:t>
      </w:r>
    </w:p>
    <w:p w14:paraId="78AA9C2B" w14:textId="77777777" w:rsidR="00B317F4" w:rsidRPr="00EB6923" w:rsidRDefault="00B317F4" w:rsidP="00B317F4">
      <w:pPr>
        <w:pStyle w:val="NormalWeb"/>
        <w:spacing w:before="0" w:beforeAutospacing="0" w:after="120" w:afterAutospacing="0"/>
        <w:rPr>
          <w:rFonts w:ascii="Arial" w:hAnsi="Arial" w:cs="Arial"/>
          <w:sz w:val="22"/>
          <w:szCs w:val="22"/>
        </w:rPr>
      </w:pPr>
      <w:r w:rsidRPr="00EB6923">
        <w:rPr>
          <w:rFonts w:ascii="Arial" w:hAnsi="Arial" w:cs="Arial"/>
          <w:sz w:val="22"/>
          <w:szCs w:val="22"/>
        </w:rPr>
        <w:t> </w:t>
      </w:r>
    </w:p>
    <w:p w14:paraId="4436192E" w14:textId="77777777" w:rsidR="00B317F4" w:rsidRPr="00CC4278" w:rsidRDefault="00B317F4" w:rsidP="00B317F4">
      <w:pPr>
        <w:pStyle w:val="NormalWeb"/>
        <w:spacing w:before="0" w:beforeAutospacing="0" w:after="120" w:afterAutospacing="0"/>
        <w:rPr>
          <w:rFonts w:ascii="Arial" w:hAnsi="Arial" w:cs="Arial"/>
          <w:b/>
          <w:bCs/>
          <w:sz w:val="22"/>
          <w:szCs w:val="22"/>
        </w:rPr>
      </w:pPr>
      <w:r w:rsidRPr="00CC4278">
        <w:rPr>
          <w:rFonts w:ascii="Arial" w:hAnsi="Arial" w:cs="Arial"/>
          <w:b/>
          <w:bCs/>
          <w:sz w:val="22"/>
          <w:szCs w:val="22"/>
        </w:rPr>
        <w:t>Compliance</w:t>
      </w:r>
    </w:p>
    <w:p w14:paraId="6A70C16A" w14:textId="77777777" w:rsidR="00B317F4" w:rsidRDefault="00B317F4" w:rsidP="00B317F4">
      <w:pPr>
        <w:pStyle w:val="NormalWeb"/>
        <w:spacing w:before="0" w:beforeAutospacing="0" w:after="120" w:afterAutospacing="0"/>
        <w:rPr>
          <w:rFonts w:ascii="Arial" w:hAnsi="Arial" w:cs="Arial"/>
          <w:sz w:val="22"/>
          <w:szCs w:val="22"/>
        </w:rPr>
      </w:pPr>
      <w:r w:rsidRPr="00EB6923">
        <w:rPr>
          <w:rFonts w:ascii="Arial" w:hAnsi="Arial" w:cs="Arial"/>
          <w:sz w:val="22"/>
          <w:szCs w:val="22"/>
        </w:rPr>
        <w:t>All Twin staff and subcontractors must adhere to this policy to ensure the integrity and continuity of subcontracted provisions.</w:t>
      </w:r>
    </w:p>
    <w:p w14:paraId="706755EF" w14:textId="77777777" w:rsidR="00EB6923" w:rsidRDefault="00EB6923" w:rsidP="00B317F4">
      <w:pPr>
        <w:pStyle w:val="NormalWeb"/>
        <w:spacing w:before="0" w:beforeAutospacing="0" w:after="120" w:afterAutospacing="0"/>
        <w:rPr>
          <w:rFonts w:ascii="Arial" w:hAnsi="Arial" w:cs="Arial"/>
          <w:sz w:val="22"/>
          <w:szCs w:val="22"/>
        </w:rPr>
      </w:pPr>
    </w:p>
    <w:p w14:paraId="2D17D1E1" w14:textId="77777777" w:rsidR="00EB6923" w:rsidRDefault="00EB6923" w:rsidP="00B317F4">
      <w:pPr>
        <w:pStyle w:val="NormalWeb"/>
        <w:spacing w:before="0" w:beforeAutospacing="0" w:after="120" w:afterAutospacing="0"/>
        <w:rPr>
          <w:rFonts w:ascii="Arial" w:hAnsi="Arial" w:cs="Arial"/>
          <w:sz w:val="22"/>
          <w:szCs w:val="22"/>
        </w:rPr>
      </w:pPr>
    </w:p>
    <w:p w14:paraId="4F9F706E" w14:textId="77777777" w:rsidR="00EB6923" w:rsidRDefault="00EB6923" w:rsidP="00B317F4">
      <w:pPr>
        <w:pStyle w:val="NormalWeb"/>
        <w:spacing w:before="0" w:beforeAutospacing="0" w:after="120" w:afterAutospacing="0"/>
        <w:rPr>
          <w:rFonts w:ascii="Arial" w:hAnsi="Arial" w:cs="Arial"/>
          <w:sz w:val="22"/>
          <w:szCs w:val="22"/>
        </w:rPr>
      </w:pPr>
    </w:p>
    <w:p w14:paraId="19FFB342" w14:textId="77777777" w:rsidR="00EB6923" w:rsidRDefault="00EB6923" w:rsidP="00B317F4">
      <w:pPr>
        <w:pStyle w:val="NormalWeb"/>
        <w:spacing w:before="0" w:beforeAutospacing="0" w:after="120" w:afterAutospacing="0"/>
        <w:rPr>
          <w:rFonts w:ascii="Arial" w:hAnsi="Arial" w:cs="Arial"/>
          <w:sz w:val="22"/>
          <w:szCs w:val="22"/>
        </w:rPr>
      </w:pPr>
    </w:p>
    <w:p w14:paraId="1A7261AF" w14:textId="77777777" w:rsidR="007104BA" w:rsidRDefault="007104BA" w:rsidP="266A2856">
      <w:pPr>
        <w:pStyle w:val="NormalWeb"/>
        <w:spacing w:before="0" w:beforeAutospacing="0" w:after="120" w:afterAutospacing="0"/>
        <w:rPr>
          <w:rFonts w:ascii="Arial" w:hAnsi="Arial" w:cs="Arial"/>
          <w:sz w:val="22"/>
          <w:szCs w:val="22"/>
        </w:rPr>
      </w:pPr>
    </w:p>
    <w:p w14:paraId="2C919199" w14:textId="77777777" w:rsidR="001779FB" w:rsidRDefault="001779FB" w:rsidP="266A2856">
      <w:pPr>
        <w:pStyle w:val="NormalWeb"/>
        <w:spacing w:before="0" w:beforeAutospacing="0" w:after="120" w:afterAutospacing="0"/>
        <w:rPr>
          <w:rFonts w:ascii="Arial" w:hAnsi="Arial" w:cs="Arial"/>
          <w:sz w:val="22"/>
          <w:szCs w:val="22"/>
        </w:rPr>
      </w:pPr>
    </w:p>
    <w:p w14:paraId="6C34C272" w14:textId="77777777" w:rsidR="001779FB" w:rsidRDefault="001779FB" w:rsidP="266A2856">
      <w:pPr>
        <w:pStyle w:val="NormalWeb"/>
        <w:spacing w:before="0" w:beforeAutospacing="0" w:after="120" w:afterAutospacing="0"/>
        <w:rPr>
          <w:rFonts w:ascii="Arial" w:hAnsi="Arial" w:cs="Arial"/>
          <w:sz w:val="22"/>
          <w:szCs w:val="22"/>
        </w:rPr>
      </w:pPr>
    </w:p>
    <w:p w14:paraId="1288D591" w14:textId="77777777" w:rsidR="001779FB" w:rsidRDefault="001779FB" w:rsidP="266A2856">
      <w:pPr>
        <w:pStyle w:val="NormalWeb"/>
        <w:spacing w:before="0" w:beforeAutospacing="0" w:after="120" w:afterAutospacing="0"/>
        <w:rPr>
          <w:rFonts w:ascii="Arial" w:hAnsi="Arial" w:cs="Arial"/>
          <w:sz w:val="22"/>
          <w:szCs w:val="22"/>
        </w:rPr>
      </w:pPr>
    </w:p>
    <w:p w14:paraId="0FF50437" w14:textId="77777777" w:rsidR="001779FB" w:rsidRDefault="001779FB" w:rsidP="266A2856">
      <w:pPr>
        <w:pStyle w:val="NormalWeb"/>
        <w:spacing w:before="0" w:beforeAutospacing="0" w:after="120" w:afterAutospacing="0"/>
        <w:rPr>
          <w:rFonts w:ascii="Arial" w:hAnsi="Arial" w:cs="Arial"/>
          <w:sz w:val="22"/>
          <w:szCs w:val="22"/>
        </w:rPr>
      </w:pPr>
    </w:p>
    <w:p w14:paraId="7577E3CD" w14:textId="77777777" w:rsidR="001779FB" w:rsidRDefault="001779FB" w:rsidP="266A2856">
      <w:pPr>
        <w:pStyle w:val="NormalWeb"/>
        <w:spacing w:before="0" w:beforeAutospacing="0" w:after="120" w:afterAutospacing="0"/>
        <w:rPr>
          <w:rFonts w:ascii="Arial" w:hAnsi="Arial" w:cs="Arial"/>
          <w:sz w:val="22"/>
          <w:szCs w:val="22"/>
        </w:rPr>
      </w:pPr>
    </w:p>
    <w:p w14:paraId="114A7A99" w14:textId="77777777" w:rsidR="001779FB" w:rsidRDefault="001779FB" w:rsidP="266A2856">
      <w:pPr>
        <w:pStyle w:val="NormalWeb"/>
        <w:spacing w:before="0" w:beforeAutospacing="0" w:after="120" w:afterAutospacing="0"/>
        <w:rPr>
          <w:rFonts w:ascii="Arial" w:hAnsi="Arial" w:cs="Arial"/>
          <w:sz w:val="22"/>
          <w:szCs w:val="22"/>
        </w:rPr>
      </w:pPr>
    </w:p>
    <w:p w14:paraId="551687C5" w14:textId="77777777" w:rsidR="001779FB" w:rsidRDefault="001779FB" w:rsidP="266A2856">
      <w:pPr>
        <w:pStyle w:val="NormalWeb"/>
        <w:spacing w:before="0" w:beforeAutospacing="0" w:after="120" w:afterAutospacing="0"/>
        <w:rPr>
          <w:rFonts w:ascii="Arial" w:hAnsi="Arial" w:cs="Arial"/>
          <w:sz w:val="22"/>
          <w:szCs w:val="22"/>
        </w:rPr>
      </w:pPr>
    </w:p>
    <w:p w14:paraId="6CE4AA3A" w14:textId="77777777" w:rsidR="001779FB" w:rsidRDefault="001779FB" w:rsidP="266A2856">
      <w:pPr>
        <w:pStyle w:val="NormalWeb"/>
        <w:spacing w:before="0" w:beforeAutospacing="0" w:after="120" w:afterAutospacing="0"/>
        <w:rPr>
          <w:rFonts w:ascii="Arial" w:hAnsi="Arial" w:cs="Arial"/>
          <w:sz w:val="22"/>
          <w:szCs w:val="22"/>
        </w:rPr>
      </w:pPr>
    </w:p>
    <w:p w14:paraId="4F2DAE7D" w14:textId="77777777" w:rsidR="001779FB" w:rsidRDefault="001779FB" w:rsidP="266A2856">
      <w:pPr>
        <w:pStyle w:val="NormalWeb"/>
        <w:spacing w:before="0" w:beforeAutospacing="0" w:after="120" w:afterAutospacing="0"/>
        <w:rPr>
          <w:rFonts w:ascii="Arial" w:hAnsi="Arial" w:cs="Arial"/>
          <w:sz w:val="22"/>
          <w:szCs w:val="22"/>
        </w:rPr>
      </w:pPr>
    </w:p>
    <w:p w14:paraId="5E1AAFBD" w14:textId="77777777" w:rsidR="001779FB" w:rsidRDefault="001779FB" w:rsidP="266A2856">
      <w:pPr>
        <w:pStyle w:val="NormalWeb"/>
        <w:spacing w:before="0" w:beforeAutospacing="0" w:after="120" w:afterAutospacing="0"/>
        <w:rPr>
          <w:rFonts w:ascii="Arial" w:hAnsi="Arial" w:cs="Arial"/>
          <w:sz w:val="22"/>
          <w:szCs w:val="22"/>
        </w:rPr>
      </w:pPr>
    </w:p>
    <w:p w14:paraId="3C30C9C5" w14:textId="77777777" w:rsidR="001779FB" w:rsidRDefault="001779FB" w:rsidP="266A2856">
      <w:pPr>
        <w:pStyle w:val="NormalWeb"/>
        <w:spacing w:before="0" w:beforeAutospacing="0" w:after="120" w:afterAutospacing="0"/>
        <w:rPr>
          <w:rFonts w:ascii="Arial" w:hAnsi="Arial" w:cs="Arial"/>
          <w:sz w:val="22"/>
          <w:szCs w:val="22"/>
        </w:rPr>
      </w:pPr>
    </w:p>
    <w:p w14:paraId="7E3CFEC1" w14:textId="77777777" w:rsidR="001779FB" w:rsidRDefault="001779FB" w:rsidP="266A2856">
      <w:pPr>
        <w:pStyle w:val="NormalWeb"/>
        <w:spacing w:before="0" w:beforeAutospacing="0" w:after="120" w:afterAutospacing="0"/>
        <w:rPr>
          <w:rFonts w:ascii="Arial" w:hAnsi="Arial" w:cs="Arial"/>
          <w:sz w:val="22"/>
          <w:szCs w:val="22"/>
        </w:rPr>
      </w:pPr>
    </w:p>
    <w:p w14:paraId="1BCEE8C6" w14:textId="77777777" w:rsidR="00EB5C60" w:rsidRDefault="00EB5C60" w:rsidP="266A2856">
      <w:pPr>
        <w:pStyle w:val="NormalWeb"/>
        <w:spacing w:before="0" w:beforeAutospacing="0" w:after="120" w:afterAutospacing="0"/>
        <w:rPr>
          <w:rFonts w:ascii="Arial" w:hAnsi="Arial" w:cs="Arial"/>
          <w:sz w:val="22"/>
          <w:szCs w:val="22"/>
        </w:rPr>
      </w:pPr>
    </w:p>
    <w:p w14:paraId="0174DE2D" w14:textId="77777777" w:rsidR="00A6291C" w:rsidRPr="00EB6923" w:rsidRDefault="00A6291C" w:rsidP="0028045A">
      <w:pPr>
        <w:widowControl w:val="0"/>
        <w:autoSpaceDE w:val="0"/>
        <w:autoSpaceDN w:val="0"/>
        <w:spacing w:after="0" w:line="240" w:lineRule="auto"/>
        <w:rPr>
          <w:rFonts w:ascii="Arial" w:eastAsia="Calibri" w:hAnsi="Arial" w:cs="Arial"/>
          <w:lang w:eastAsia="en-GB" w:bidi="en-GB"/>
        </w:rPr>
      </w:pPr>
    </w:p>
    <w:p w14:paraId="78AEE851" w14:textId="77777777" w:rsidR="0028045A" w:rsidRPr="00AD0CE5" w:rsidRDefault="0028045A" w:rsidP="0028045A">
      <w:pPr>
        <w:widowControl w:val="0"/>
        <w:autoSpaceDE w:val="0"/>
        <w:autoSpaceDN w:val="0"/>
        <w:spacing w:before="8" w:after="0" w:line="240" w:lineRule="auto"/>
        <w:ind w:left="100" w:right="144"/>
        <w:jc w:val="center"/>
        <w:rPr>
          <w:rFonts w:ascii="Open Sans" w:eastAsia="Tahoma" w:hAnsi="Open Sans" w:cs="Open Sans"/>
          <w:b/>
          <w:bCs/>
          <w:lang w:eastAsia="en-GB" w:bidi="en-GB"/>
        </w:rPr>
      </w:pPr>
      <w:r w:rsidRPr="00AD0CE5">
        <w:rPr>
          <w:rFonts w:ascii="Open Sans" w:eastAsia="Tahoma" w:hAnsi="Open Sans" w:cs="Open Sans"/>
          <w:b/>
          <w:bCs/>
          <w:lang w:eastAsia="en-GB" w:bidi="en-GB"/>
        </w:rPr>
        <w:lastRenderedPageBreak/>
        <w:t>Annex 1</w:t>
      </w:r>
    </w:p>
    <w:p w14:paraId="691370DF" w14:textId="01F45BDE" w:rsidR="0028045A" w:rsidRPr="00AD0CE5" w:rsidRDefault="0028045A" w:rsidP="0028045A">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29DE082F" w14:textId="69A6A878" w:rsidR="0028045A" w:rsidRPr="00AD0CE5" w:rsidRDefault="2CFA074D" w:rsidP="38E24758">
      <w:pPr>
        <w:widowControl w:val="0"/>
        <w:autoSpaceDE w:val="0"/>
        <w:autoSpaceDN w:val="0"/>
        <w:spacing w:after="0" w:line="240" w:lineRule="auto"/>
        <w:jc w:val="center"/>
        <w:rPr>
          <w:rFonts w:ascii="Open Sans" w:eastAsia="Tahoma" w:hAnsi="Open Sans" w:cs="Open Sans"/>
          <w:b/>
          <w:bCs/>
          <w:sz w:val="24"/>
          <w:szCs w:val="24"/>
          <w:lang w:eastAsia="en-GB" w:bidi="en-GB"/>
        </w:rPr>
      </w:pPr>
      <w:r w:rsidRPr="70E02C5F">
        <w:rPr>
          <w:rFonts w:ascii="Open Sans" w:eastAsia="Tahoma" w:hAnsi="Open Sans" w:cs="Open Sans"/>
          <w:b/>
          <w:bCs/>
          <w:sz w:val="24"/>
          <w:szCs w:val="24"/>
          <w:lang w:eastAsia="en-GB" w:bidi="en-GB"/>
        </w:rPr>
        <w:t xml:space="preserve"> </w:t>
      </w:r>
      <w:r w:rsidR="0028045A" w:rsidRPr="70E02C5F">
        <w:rPr>
          <w:rFonts w:ascii="Open Sans" w:eastAsia="Tahoma" w:hAnsi="Open Sans" w:cs="Open Sans"/>
          <w:b/>
          <w:bCs/>
          <w:sz w:val="24"/>
          <w:szCs w:val="24"/>
          <w:lang w:eastAsia="en-GB" w:bidi="en-GB"/>
        </w:rPr>
        <w:t>GLA A</w:t>
      </w:r>
      <w:r w:rsidR="00555511">
        <w:rPr>
          <w:rFonts w:ascii="Open Sans" w:eastAsia="Tahoma" w:hAnsi="Open Sans" w:cs="Open Sans"/>
          <w:b/>
          <w:bCs/>
          <w:sz w:val="24"/>
          <w:szCs w:val="24"/>
          <w:lang w:eastAsia="en-GB" w:bidi="en-GB"/>
        </w:rPr>
        <w:t>SF</w:t>
      </w:r>
      <w:r w:rsidR="0028045A" w:rsidRPr="70E02C5F">
        <w:rPr>
          <w:rFonts w:ascii="Open Sans" w:eastAsia="Tahoma" w:hAnsi="Open Sans" w:cs="Open Sans"/>
          <w:b/>
          <w:bCs/>
          <w:sz w:val="24"/>
          <w:szCs w:val="24"/>
          <w:lang w:eastAsia="en-GB" w:bidi="en-GB"/>
        </w:rPr>
        <w:t xml:space="preserve"> Jobs and Skills for Londoners</w:t>
      </w:r>
    </w:p>
    <w:p w14:paraId="45ECBF80" w14:textId="77777777" w:rsidR="0028045A" w:rsidRDefault="0028045A" w:rsidP="0028045A">
      <w:pPr>
        <w:widowControl w:val="0"/>
        <w:autoSpaceDE w:val="0"/>
        <w:autoSpaceDN w:val="0"/>
        <w:spacing w:after="0" w:line="240" w:lineRule="auto"/>
        <w:jc w:val="center"/>
        <w:rPr>
          <w:rFonts w:ascii="Open Sans" w:eastAsia="Tahoma" w:hAnsi="Open Sans" w:cs="Open Sans"/>
          <w:b/>
          <w:bCs/>
          <w:sz w:val="24"/>
          <w:szCs w:val="21"/>
          <w:lang w:eastAsia="en-GB" w:bidi="en-GB"/>
        </w:rPr>
      </w:pPr>
      <w:r w:rsidRPr="00AD0CE5">
        <w:rPr>
          <w:rFonts w:ascii="Open Sans" w:eastAsia="Tahoma" w:hAnsi="Open Sans" w:cs="Open Sans"/>
          <w:b/>
          <w:bCs/>
          <w:sz w:val="24"/>
          <w:szCs w:val="21"/>
          <w:lang w:eastAsia="en-GB" w:bidi="en-GB"/>
        </w:rPr>
        <w:t>Subcontractors</w:t>
      </w:r>
    </w:p>
    <w:p w14:paraId="593BBB98" w14:textId="77777777" w:rsidR="00F55A21" w:rsidRDefault="00F55A21" w:rsidP="0028045A">
      <w:pPr>
        <w:widowControl w:val="0"/>
        <w:autoSpaceDE w:val="0"/>
        <w:autoSpaceDN w:val="0"/>
        <w:spacing w:after="0" w:line="240" w:lineRule="auto"/>
        <w:jc w:val="center"/>
        <w:rPr>
          <w:rFonts w:ascii="Open Sans" w:eastAsia="Tahoma" w:hAnsi="Open Sans" w:cs="Open Sans"/>
          <w:b/>
          <w:bCs/>
          <w:sz w:val="24"/>
          <w:szCs w:val="21"/>
          <w:lang w:eastAsia="en-GB" w:bidi="en-GB"/>
        </w:rPr>
      </w:pPr>
    </w:p>
    <w:p w14:paraId="71C0FFC1" w14:textId="77777777" w:rsidR="00F55A21" w:rsidRDefault="00F55A21" w:rsidP="0028045A">
      <w:pPr>
        <w:widowControl w:val="0"/>
        <w:autoSpaceDE w:val="0"/>
        <w:autoSpaceDN w:val="0"/>
        <w:spacing w:after="0" w:line="240" w:lineRule="auto"/>
        <w:jc w:val="center"/>
        <w:rPr>
          <w:rFonts w:ascii="Open Sans" w:eastAsia="Tahoma" w:hAnsi="Open Sans" w:cs="Open Sans"/>
          <w:b/>
          <w:bCs/>
          <w:sz w:val="24"/>
          <w:szCs w:val="21"/>
          <w:lang w:eastAsia="en-GB" w:bidi="en-GB"/>
        </w:rPr>
      </w:pPr>
    </w:p>
    <w:tbl>
      <w:tblPr>
        <w:tblStyle w:val="TableGrid"/>
        <w:tblW w:w="9782" w:type="dxa"/>
        <w:tblInd w:w="-431" w:type="dxa"/>
        <w:tblLook w:val="04A0" w:firstRow="1" w:lastRow="0" w:firstColumn="1" w:lastColumn="0" w:noHBand="0" w:noVBand="1"/>
      </w:tblPr>
      <w:tblGrid>
        <w:gridCol w:w="4112"/>
        <w:gridCol w:w="1701"/>
        <w:gridCol w:w="1984"/>
        <w:gridCol w:w="1985"/>
      </w:tblGrid>
      <w:tr w:rsidR="00ED0A43" w14:paraId="1F6EAFE1" w14:textId="77777777" w:rsidTr="2234BF67">
        <w:trPr>
          <w:trHeight w:val="566"/>
        </w:trPr>
        <w:tc>
          <w:tcPr>
            <w:tcW w:w="4112" w:type="dxa"/>
            <w:shd w:val="clear" w:color="auto" w:fill="BDD6EE" w:themeFill="accent1" w:themeFillTint="66"/>
            <w:vAlign w:val="center"/>
          </w:tcPr>
          <w:p w14:paraId="477A7B9A" w14:textId="1B0D83AC" w:rsidR="00876825" w:rsidRPr="003110E3" w:rsidRDefault="006B6A98" w:rsidP="006B6A98">
            <w:pPr>
              <w:widowControl w:val="0"/>
              <w:autoSpaceDE w:val="0"/>
              <w:autoSpaceDN w:val="0"/>
              <w:spacing w:line="240" w:lineRule="auto"/>
              <w:jc w:val="center"/>
              <w:rPr>
                <w:rFonts w:ascii="Arial" w:eastAsia="Tahoma" w:hAnsi="Arial" w:cs="Arial"/>
                <w:lang w:eastAsia="en-GB" w:bidi="en-GB"/>
              </w:rPr>
            </w:pPr>
            <w:r w:rsidRPr="003110E3">
              <w:rPr>
                <w:rFonts w:ascii="Arial" w:eastAsia="Tahoma" w:hAnsi="Arial" w:cs="Arial"/>
                <w:lang w:eastAsia="en-GB" w:bidi="en-GB"/>
              </w:rPr>
              <w:t>Subcontractor Name</w:t>
            </w:r>
          </w:p>
        </w:tc>
        <w:tc>
          <w:tcPr>
            <w:tcW w:w="1701" w:type="dxa"/>
            <w:shd w:val="clear" w:color="auto" w:fill="BDD6EE" w:themeFill="accent1" w:themeFillTint="66"/>
            <w:vAlign w:val="center"/>
          </w:tcPr>
          <w:p w14:paraId="40E49B70" w14:textId="110E360A" w:rsidR="00ED0A43" w:rsidRPr="003110E3" w:rsidRDefault="003110E3" w:rsidP="006B6A98">
            <w:pPr>
              <w:widowControl w:val="0"/>
              <w:autoSpaceDE w:val="0"/>
              <w:autoSpaceDN w:val="0"/>
              <w:spacing w:line="240" w:lineRule="auto"/>
              <w:jc w:val="center"/>
              <w:rPr>
                <w:rFonts w:ascii="Arial" w:eastAsia="Tahoma" w:hAnsi="Arial" w:cs="Arial"/>
                <w:lang w:eastAsia="en-GB" w:bidi="en-GB"/>
              </w:rPr>
            </w:pPr>
            <w:r w:rsidRPr="003110E3">
              <w:rPr>
                <w:rFonts w:ascii="Arial" w:eastAsia="Tahoma" w:hAnsi="Arial" w:cs="Arial"/>
                <w:lang w:eastAsia="en-GB" w:bidi="en-GB"/>
              </w:rPr>
              <w:t>UKPRN</w:t>
            </w:r>
          </w:p>
        </w:tc>
        <w:tc>
          <w:tcPr>
            <w:tcW w:w="1984" w:type="dxa"/>
            <w:shd w:val="clear" w:color="auto" w:fill="BDD6EE" w:themeFill="accent1" w:themeFillTint="66"/>
            <w:vAlign w:val="center"/>
          </w:tcPr>
          <w:p w14:paraId="1D2BDF06" w14:textId="43EEA0A3" w:rsidR="00ED0A43" w:rsidRPr="003110E3" w:rsidRDefault="003110E3" w:rsidP="006B6A98">
            <w:pPr>
              <w:widowControl w:val="0"/>
              <w:autoSpaceDE w:val="0"/>
              <w:autoSpaceDN w:val="0"/>
              <w:spacing w:line="240" w:lineRule="auto"/>
              <w:jc w:val="center"/>
              <w:rPr>
                <w:rFonts w:ascii="Arial" w:eastAsia="Tahoma" w:hAnsi="Arial" w:cs="Arial"/>
                <w:lang w:eastAsia="en-GB" w:bidi="en-GB"/>
              </w:rPr>
            </w:pPr>
            <w:r w:rsidRPr="003110E3">
              <w:rPr>
                <w:rFonts w:ascii="Arial" w:eastAsia="Tahoma" w:hAnsi="Arial" w:cs="Arial"/>
                <w:lang w:eastAsia="en-GB" w:bidi="en-GB"/>
              </w:rPr>
              <w:t>Contract Start Date</w:t>
            </w:r>
          </w:p>
        </w:tc>
        <w:tc>
          <w:tcPr>
            <w:tcW w:w="1985" w:type="dxa"/>
            <w:shd w:val="clear" w:color="auto" w:fill="BDD6EE" w:themeFill="accent1" w:themeFillTint="66"/>
            <w:vAlign w:val="center"/>
          </w:tcPr>
          <w:p w14:paraId="371799A9" w14:textId="4A7BCDB3" w:rsidR="00ED0A43" w:rsidRPr="003110E3" w:rsidRDefault="003110E3" w:rsidP="006B6A98">
            <w:pPr>
              <w:widowControl w:val="0"/>
              <w:autoSpaceDE w:val="0"/>
              <w:autoSpaceDN w:val="0"/>
              <w:spacing w:line="240" w:lineRule="auto"/>
              <w:jc w:val="center"/>
              <w:rPr>
                <w:rFonts w:ascii="Arial" w:eastAsia="Tahoma" w:hAnsi="Arial" w:cs="Arial"/>
                <w:lang w:eastAsia="en-GB" w:bidi="en-GB"/>
              </w:rPr>
            </w:pPr>
            <w:r w:rsidRPr="003110E3">
              <w:rPr>
                <w:rFonts w:ascii="Arial" w:eastAsia="Tahoma" w:hAnsi="Arial" w:cs="Arial"/>
                <w:lang w:eastAsia="en-GB" w:bidi="en-GB"/>
              </w:rPr>
              <w:t>Contract End Date</w:t>
            </w:r>
          </w:p>
        </w:tc>
      </w:tr>
      <w:tr w:rsidR="00D654E7" w14:paraId="4473CE79" w14:textId="77777777" w:rsidTr="2234BF67">
        <w:tc>
          <w:tcPr>
            <w:tcW w:w="4112" w:type="dxa"/>
          </w:tcPr>
          <w:p w14:paraId="745E0927" w14:textId="4367C308" w:rsidR="00D654E7" w:rsidRPr="003110E3" w:rsidRDefault="00D654E7" w:rsidP="00D654E7">
            <w:pPr>
              <w:widowControl w:val="0"/>
              <w:autoSpaceDE w:val="0"/>
              <w:autoSpaceDN w:val="0"/>
              <w:spacing w:line="240" w:lineRule="auto"/>
              <w:jc w:val="center"/>
              <w:rPr>
                <w:rFonts w:ascii="Arial" w:eastAsia="Tahoma" w:hAnsi="Arial" w:cs="Arial"/>
                <w:sz w:val="20"/>
                <w:szCs w:val="20"/>
                <w:lang w:eastAsia="en-GB" w:bidi="en-GB"/>
              </w:rPr>
            </w:pPr>
            <w:r w:rsidRPr="003110E3">
              <w:rPr>
                <w:rFonts w:ascii="Arial" w:eastAsia="Tahoma" w:hAnsi="Arial" w:cs="Arial"/>
                <w:sz w:val="20"/>
                <w:szCs w:val="20"/>
                <w:lang w:eastAsia="en-GB" w:bidi="en-GB"/>
              </w:rPr>
              <w:t>A</w:t>
            </w:r>
            <w:r>
              <w:rPr>
                <w:rFonts w:ascii="Arial" w:eastAsia="Tahoma" w:hAnsi="Arial" w:cs="Arial"/>
                <w:sz w:val="20"/>
                <w:szCs w:val="20"/>
                <w:lang w:eastAsia="en-GB" w:bidi="en-GB"/>
              </w:rPr>
              <w:t>ll Dimensions</w:t>
            </w:r>
          </w:p>
        </w:tc>
        <w:tc>
          <w:tcPr>
            <w:tcW w:w="1701" w:type="dxa"/>
          </w:tcPr>
          <w:p w14:paraId="569202C5" w14:textId="74CB530F" w:rsidR="00D654E7" w:rsidRPr="00F36885" w:rsidRDefault="00D654E7" w:rsidP="00D654E7">
            <w:pPr>
              <w:widowControl w:val="0"/>
              <w:autoSpaceDE w:val="0"/>
              <w:autoSpaceDN w:val="0"/>
              <w:spacing w:line="240" w:lineRule="auto"/>
              <w:jc w:val="center"/>
              <w:rPr>
                <w:rFonts w:ascii="Arial" w:eastAsia="Tahoma" w:hAnsi="Arial" w:cs="Arial"/>
                <w:sz w:val="20"/>
                <w:szCs w:val="20"/>
                <w:lang w:eastAsia="en-GB" w:bidi="en-GB"/>
              </w:rPr>
            </w:pPr>
            <w:r w:rsidRPr="00F36885">
              <w:rPr>
                <w:rFonts w:ascii="Arial" w:eastAsia="Tahoma" w:hAnsi="Arial" w:cs="Arial"/>
                <w:sz w:val="20"/>
                <w:szCs w:val="20"/>
                <w:lang w:eastAsia="en-GB" w:bidi="en-GB"/>
              </w:rPr>
              <w:t>10032555</w:t>
            </w:r>
          </w:p>
        </w:tc>
        <w:tc>
          <w:tcPr>
            <w:tcW w:w="1984" w:type="dxa"/>
          </w:tcPr>
          <w:p w14:paraId="3A812518" w14:textId="5C7F8A5A" w:rsidR="00D654E7" w:rsidRPr="00F36885" w:rsidRDefault="00D654E7" w:rsidP="00D654E7">
            <w:pPr>
              <w:widowControl w:val="0"/>
              <w:autoSpaceDE w:val="0"/>
              <w:autoSpaceDN w:val="0"/>
              <w:spacing w:line="240" w:lineRule="auto"/>
              <w:jc w:val="center"/>
              <w:rPr>
                <w:rFonts w:ascii="Arial" w:eastAsia="Tahoma" w:hAnsi="Arial" w:cs="Arial"/>
                <w:sz w:val="20"/>
                <w:szCs w:val="20"/>
                <w:lang w:eastAsia="en-GB" w:bidi="en-GB"/>
              </w:rPr>
            </w:pPr>
            <w:r w:rsidRPr="00F36885">
              <w:rPr>
                <w:rFonts w:ascii="Arial" w:eastAsia="Tahoma" w:hAnsi="Arial" w:cs="Arial"/>
                <w:sz w:val="20"/>
                <w:szCs w:val="20"/>
                <w:lang w:eastAsia="en-GB" w:bidi="en-GB"/>
              </w:rPr>
              <w:t>0</w:t>
            </w:r>
            <w:r>
              <w:rPr>
                <w:rFonts w:ascii="Arial" w:eastAsia="Tahoma" w:hAnsi="Arial" w:cs="Arial"/>
                <w:sz w:val="20"/>
                <w:szCs w:val="20"/>
                <w:lang w:eastAsia="en-GB" w:bidi="en-GB"/>
              </w:rPr>
              <w:t>4</w:t>
            </w:r>
            <w:r w:rsidRPr="00F36885">
              <w:rPr>
                <w:rFonts w:ascii="Arial" w:eastAsia="Tahoma" w:hAnsi="Arial" w:cs="Arial"/>
                <w:sz w:val="20"/>
                <w:szCs w:val="20"/>
                <w:lang w:eastAsia="en-GB" w:bidi="en-GB"/>
              </w:rPr>
              <w:t>/0</w:t>
            </w:r>
            <w:r>
              <w:rPr>
                <w:rFonts w:ascii="Arial" w:eastAsia="Tahoma" w:hAnsi="Arial" w:cs="Arial"/>
                <w:sz w:val="20"/>
                <w:szCs w:val="20"/>
                <w:lang w:eastAsia="en-GB" w:bidi="en-GB"/>
              </w:rPr>
              <w:t>9</w:t>
            </w:r>
            <w:r w:rsidRPr="00F36885">
              <w:rPr>
                <w:rFonts w:ascii="Arial" w:eastAsia="Tahoma" w:hAnsi="Arial" w:cs="Arial"/>
                <w:sz w:val="20"/>
                <w:szCs w:val="20"/>
                <w:lang w:eastAsia="en-GB" w:bidi="en-GB"/>
              </w:rPr>
              <w:t>/202</w:t>
            </w:r>
            <w:r>
              <w:rPr>
                <w:rFonts w:ascii="Arial" w:eastAsia="Tahoma" w:hAnsi="Arial" w:cs="Arial"/>
                <w:sz w:val="20"/>
                <w:szCs w:val="20"/>
                <w:lang w:eastAsia="en-GB" w:bidi="en-GB"/>
              </w:rPr>
              <w:t>3</w:t>
            </w:r>
          </w:p>
        </w:tc>
        <w:tc>
          <w:tcPr>
            <w:tcW w:w="1985" w:type="dxa"/>
          </w:tcPr>
          <w:p w14:paraId="0778E848" w14:textId="26E3C73D" w:rsidR="00D654E7" w:rsidRPr="00F36885" w:rsidRDefault="00D654E7" w:rsidP="00D654E7">
            <w:pPr>
              <w:widowControl w:val="0"/>
              <w:autoSpaceDE w:val="0"/>
              <w:autoSpaceDN w:val="0"/>
              <w:spacing w:line="240" w:lineRule="auto"/>
              <w:jc w:val="center"/>
              <w:rPr>
                <w:rFonts w:ascii="Arial" w:eastAsia="Tahoma" w:hAnsi="Arial" w:cs="Arial"/>
                <w:sz w:val="20"/>
                <w:szCs w:val="20"/>
                <w:lang w:eastAsia="en-GB" w:bidi="en-GB"/>
              </w:rPr>
            </w:pPr>
            <w:r w:rsidRPr="00FF43EB">
              <w:rPr>
                <w:rFonts w:ascii="Arial" w:eastAsia="Tahoma" w:hAnsi="Arial" w:cs="Arial"/>
                <w:sz w:val="20"/>
                <w:szCs w:val="20"/>
                <w:lang w:eastAsia="en-GB" w:bidi="en-GB"/>
              </w:rPr>
              <w:t>31/07/2024</w:t>
            </w:r>
          </w:p>
        </w:tc>
      </w:tr>
      <w:tr w:rsidR="00D654E7" w14:paraId="16F17AAF" w14:textId="77777777" w:rsidTr="2234BF67">
        <w:tc>
          <w:tcPr>
            <w:tcW w:w="4112" w:type="dxa"/>
          </w:tcPr>
          <w:p w14:paraId="29C4DA44" w14:textId="15D57D18" w:rsidR="00D654E7" w:rsidRPr="003110E3" w:rsidRDefault="00D654E7" w:rsidP="00D654E7">
            <w:pPr>
              <w:widowControl w:val="0"/>
              <w:autoSpaceDE w:val="0"/>
              <w:autoSpaceDN w:val="0"/>
              <w:spacing w:line="240" w:lineRule="auto"/>
              <w:jc w:val="center"/>
              <w:rPr>
                <w:rFonts w:ascii="Arial" w:eastAsia="Tahoma" w:hAnsi="Arial" w:cs="Arial"/>
                <w:sz w:val="20"/>
                <w:szCs w:val="20"/>
                <w:lang w:eastAsia="en-GB" w:bidi="en-GB"/>
              </w:rPr>
            </w:pPr>
            <w:r>
              <w:rPr>
                <w:rFonts w:ascii="Arial" w:eastAsia="Tahoma" w:hAnsi="Arial" w:cs="Arial"/>
                <w:sz w:val="20"/>
                <w:szCs w:val="20"/>
                <w:lang w:eastAsia="en-GB" w:bidi="en-GB"/>
              </w:rPr>
              <w:t>East Essex Vocational Training</w:t>
            </w:r>
          </w:p>
        </w:tc>
        <w:tc>
          <w:tcPr>
            <w:tcW w:w="1701" w:type="dxa"/>
          </w:tcPr>
          <w:p w14:paraId="7FF6222A" w14:textId="1CA4D26E" w:rsidR="00D654E7" w:rsidRPr="00F36885" w:rsidRDefault="00D654E7" w:rsidP="00D654E7">
            <w:pPr>
              <w:widowControl w:val="0"/>
              <w:autoSpaceDE w:val="0"/>
              <w:autoSpaceDN w:val="0"/>
              <w:spacing w:line="240" w:lineRule="auto"/>
              <w:jc w:val="center"/>
              <w:rPr>
                <w:rFonts w:ascii="Arial" w:eastAsia="Tahoma" w:hAnsi="Arial" w:cs="Arial"/>
                <w:sz w:val="20"/>
                <w:szCs w:val="20"/>
                <w:lang w:eastAsia="en-GB" w:bidi="en-GB"/>
              </w:rPr>
            </w:pPr>
            <w:r w:rsidRPr="00F36885">
              <w:rPr>
                <w:rFonts w:ascii="Arial" w:eastAsia="Tahoma" w:hAnsi="Arial" w:cs="Arial"/>
                <w:sz w:val="20"/>
                <w:szCs w:val="20"/>
                <w:lang w:eastAsia="en-GB" w:bidi="en-GB"/>
              </w:rPr>
              <w:t>10028038</w:t>
            </w:r>
          </w:p>
        </w:tc>
        <w:tc>
          <w:tcPr>
            <w:tcW w:w="1984" w:type="dxa"/>
          </w:tcPr>
          <w:p w14:paraId="20899FB1" w14:textId="2AC23105" w:rsidR="00D654E7" w:rsidRPr="00F36885" w:rsidRDefault="00D654E7" w:rsidP="00D654E7">
            <w:pPr>
              <w:widowControl w:val="0"/>
              <w:autoSpaceDE w:val="0"/>
              <w:autoSpaceDN w:val="0"/>
              <w:spacing w:line="240" w:lineRule="auto"/>
              <w:jc w:val="center"/>
              <w:rPr>
                <w:rFonts w:ascii="Arial" w:eastAsia="Tahoma" w:hAnsi="Arial" w:cs="Arial"/>
                <w:sz w:val="20"/>
                <w:szCs w:val="20"/>
                <w:lang w:eastAsia="en-GB" w:bidi="en-GB"/>
              </w:rPr>
            </w:pPr>
            <w:r w:rsidRPr="2234BF67">
              <w:rPr>
                <w:rFonts w:ascii="Arial" w:eastAsia="Tahoma" w:hAnsi="Arial" w:cs="Arial"/>
                <w:sz w:val="20"/>
                <w:szCs w:val="20"/>
                <w:lang w:eastAsia="en-GB" w:bidi="en-GB"/>
              </w:rPr>
              <w:t>0</w:t>
            </w:r>
            <w:r w:rsidR="02D8D8DA" w:rsidRPr="2234BF67">
              <w:rPr>
                <w:rFonts w:ascii="Arial" w:eastAsia="Tahoma" w:hAnsi="Arial" w:cs="Arial"/>
                <w:sz w:val="20"/>
                <w:szCs w:val="20"/>
                <w:lang w:eastAsia="en-GB" w:bidi="en-GB"/>
              </w:rPr>
              <w:t>1/08</w:t>
            </w:r>
            <w:r w:rsidRPr="2234BF67">
              <w:rPr>
                <w:rFonts w:ascii="Arial" w:eastAsia="Tahoma" w:hAnsi="Arial" w:cs="Arial"/>
                <w:sz w:val="20"/>
                <w:szCs w:val="20"/>
                <w:lang w:eastAsia="en-GB" w:bidi="en-GB"/>
              </w:rPr>
              <w:t>/202</w:t>
            </w:r>
            <w:r w:rsidR="5C3ECEEB" w:rsidRPr="2234BF67">
              <w:rPr>
                <w:rFonts w:ascii="Arial" w:eastAsia="Tahoma" w:hAnsi="Arial" w:cs="Arial"/>
                <w:sz w:val="20"/>
                <w:szCs w:val="20"/>
                <w:lang w:eastAsia="en-GB" w:bidi="en-GB"/>
              </w:rPr>
              <w:t>4</w:t>
            </w:r>
          </w:p>
        </w:tc>
        <w:tc>
          <w:tcPr>
            <w:tcW w:w="1985" w:type="dxa"/>
          </w:tcPr>
          <w:p w14:paraId="5AC01BA5" w14:textId="14DAA7D2" w:rsidR="00D654E7" w:rsidRPr="00F36885" w:rsidRDefault="00D654E7" w:rsidP="00D654E7">
            <w:pPr>
              <w:widowControl w:val="0"/>
              <w:autoSpaceDE w:val="0"/>
              <w:autoSpaceDN w:val="0"/>
              <w:spacing w:line="240" w:lineRule="auto"/>
              <w:jc w:val="center"/>
              <w:rPr>
                <w:rFonts w:ascii="Arial" w:eastAsia="Tahoma" w:hAnsi="Arial" w:cs="Arial"/>
                <w:sz w:val="20"/>
                <w:szCs w:val="20"/>
                <w:lang w:eastAsia="en-GB" w:bidi="en-GB"/>
              </w:rPr>
            </w:pPr>
            <w:r w:rsidRPr="2234BF67">
              <w:rPr>
                <w:rFonts w:ascii="Arial" w:eastAsia="Tahoma" w:hAnsi="Arial" w:cs="Arial"/>
                <w:sz w:val="20"/>
                <w:szCs w:val="20"/>
                <w:lang w:eastAsia="en-GB" w:bidi="en-GB"/>
              </w:rPr>
              <w:t>31/07/202</w:t>
            </w:r>
            <w:r w:rsidR="0E8A6F59" w:rsidRPr="2234BF67">
              <w:rPr>
                <w:rFonts w:ascii="Arial" w:eastAsia="Tahoma" w:hAnsi="Arial" w:cs="Arial"/>
                <w:sz w:val="20"/>
                <w:szCs w:val="20"/>
                <w:lang w:eastAsia="en-GB" w:bidi="en-GB"/>
              </w:rPr>
              <w:t>5</w:t>
            </w:r>
          </w:p>
        </w:tc>
      </w:tr>
      <w:tr w:rsidR="00ED0A43" w14:paraId="01A274A7" w14:textId="77777777" w:rsidTr="2234BF67">
        <w:tc>
          <w:tcPr>
            <w:tcW w:w="4112" w:type="dxa"/>
          </w:tcPr>
          <w:p w14:paraId="499FAAE8" w14:textId="77777777" w:rsidR="00ED0A43" w:rsidRPr="003110E3" w:rsidRDefault="00ED0A43" w:rsidP="0028045A">
            <w:pPr>
              <w:widowControl w:val="0"/>
              <w:autoSpaceDE w:val="0"/>
              <w:autoSpaceDN w:val="0"/>
              <w:spacing w:line="240" w:lineRule="auto"/>
              <w:jc w:val="center"/>
              <w:rPr>
                <w:rFonts w:ascii="Arial" w:eastAsia="Tahoma" w:hAnsi="Arial" w:cs="Arial"/>
                <w:sz w:val="20"/>
                <w:szCs w:val="20"/>
                <w:lang w:eastAsia="en-GB" w:bidi="en-GB"/>
              </w:rPr>
            </w:pPr>
          </w:p>
        </w:tc>
        <w:tc>
          <w:tcPr>
            <w:tcW w:w="1701" w:type="dxa"/>
          </w:tcPr>
          <w:p w14:paraId="0D6C6C1D" w14:textId="77777777" w:rsidR="00ED0A43" w:rsidRPr="00F36885" w:rsidRDefault="00ED0A43" w:rsidP="0028045A">
            <w:pPr>
              <w:widowControl w:val="0"/>
              <w:autoSpaceDE w:val="0"/>
              <w:autoSpaceDN w:val="0"/>
              <w:spacing w:line="240" w:lineRule="auto"/>
              <w:jc w:val="center"/>
              <w:rPr>
                <w:rFonts w:ascii="Arial" w:eastAsia="Tahoma" w:hAnsi="Arial" w:cs="Arial"/>
                <w:sz w:val="20"/>
                <w:szCs w:val="20"/>
                <w:lang w:eastAsia="en-GB" w:bidi="en-GB"/>
              </w:rPr>
            </w:pPr>
          </w:p>
        </w:tc>
        <w:tc>
          <w:tcPr>
            <w:tcW w:w="1984" w:type="dxa"/>
          </w:tcPr>
          <w:p w14:paraId="137C423F" w14:textId="77777777" w:rsidR="00ED0A43" w:rsidRPr="00F36885" w:rsidRDefault="00ED0A43" w:rsidP="0028045A">
            <w:pPr>
              <w:widowControl w:val="0"/>
              <w:autoSpaceDE w:val="0"/>
              <w:autoSpaceDN w:val="0"/>
              <w:spacing w:line="240" w:lineRule="auto"/>
              <w:jc w:val="center"/>
              <w:rPr>
                <w:rFonts w:ascii="Arial" w:eastAsia="Tahoma" w:hAnsi="Arial" w:cs="Arial"/>
                <w:sz w:val="20"/>
                <w:szCs w:val="20"/>
                <w:lang w:eastAsia="en-GB" w:bidi="en-GB"/>
              </w:rPr>
            </w:pPr>
          </w:p>
        </w:tc>
        <w:tc>
          <w:tcPr>
            <w:tcW w:w="1985" w:type="dxa"/>
          </w:tcPr>
          <w:p w14:paraId="210616B9" w14:textId="77777777" w:rsidR="00ED0A43" w:rsidRPr="00F36885" w:rsidRDefault="00ED0A43" w:rsidP="0028045A">
            <w:pPr>
              <w:widowControl w:val="0"/>
              <w:autoSpaceDE w:val="0"/>
              <w:autoSpaceDN w:val="0"/>
              <w:spacing w:line="240" w:lineRule="auto"/>
              <w:jc w:val="center"/>
              <w:rPr>
                <w:rFonts w:ascii="Arial" w:eastAsia="Tahoma" w:hAnsi="Arial" w:cs="Arial"/>
                <w:sz w:val="20"/>
                <w:szCs w:val="20"/>
                <w:lang w:eastAsia="en-GB" w:bidi="en-GB"/>
              </w:rPr>
            </w:pPr>
          </w:p>
        </w:tc>
      </w:tr>
      <w:tr w:rsidR="00ED0A43" w14:paraId="1E3948D9" w14:textId="77777777" w:rsidTr="2234BF67">
        <w:tc>
          <w:tcPr>
            <w:tcW w:w="4112" w:type="dxa"/>
          </w:tcPr>
          <w:p w14:paraId="5061DC0C" w14:textId="77777777" w:rsidR="00ED0A43" w:rsidRPr="003110E3" w:rsidRDefault="00ED0A43" w:rsidP="0028045A">
            <w:pPr>
              <w:widowControl w:val="0"/>
              <w:autoSpaceDE w:val="0"/>
              <w:autoSpaceDN w:val="0"/>
              <w:spacing w:line="240" w:lineRule="auto"/>
              <w:jc w:val="center"/>
              <w:rPr>
                <w:rFonts w:ascii="Arial" w:eastAsia="Tahoma" w:hAnsi="Arial" w:cs="Arial"/>
                <w:sz w:val="20"/>
                <w:szCs w:val="20"/>
                <w:lang w:eastAsia="en-GB" w:bidi="en-GB"/>
              </w:rPr>
            </w:pPr>
          </w:p>
        </w:tc>
        <w:tc>
          <w:tcPr>
            <w:tcW w:w="1701" w:type="dxa"/>
          </w:tcPr>
          <w:p w14:paraId="554386BC" w14:textId="77777777" w:rsidR="00ED0A43" w:rsidRPr="00F36885" w:rsidRDefault="00ED0A43" w:rsidP="0028045A">
            <w:pPr>
              <w:widowControl w:val="0"/>
              <w:autoSpaceDE w:val="0"/>
              <w:autoSpaceDN w:val="0"/>
              <w:spacing w:line="240" w:lineRule="auto"/>
              <w:jc w:val="center"/>
              <w:rPr>
                <w:rFonts w:ascii="Arial" w:eastAsia="Tahoma" w:hAnsi="Arial" w:cs="Arial"/>
                <w:sz w:val="20"/>
                <w:szCs w:val="20"/>
                <w:lang w:eastAsia="en-GB" w:bidi="en-GB"/>
              </w:rPr>
            </w:pPr>
          </w:p>
        </w:tc>
        <w:tc>
          <w:tcPr>
            <w:tcW w:w="1984" w:type="dxa"/>
          </w:tcPr>
          <w:p w14:paraId="1A94BF74" w14:textId="77777777" w:rsidR="00ED0A43" w:rsidRPr="00F36885" w:rsidRDefault="00ED0A43" w:rsidP="0028045A">
            <w:pPr>
              <w:widowControl w:val="0"/>
              <w:autoSpaceDE w:val="0"/>
              <w:autoSpaceDN w:val="0"/>
              <w:spacing w:line="240" w:lineRule="auto"/>
              <w:jc w:val="center"/>
              <w:rPr>
                <w:rFonts w:ascii="Arial" w:eastAsia="Tahoma" w:hAnsi="Arial" w:cs="Arial"/>
                <w:sz w:val="20"/>
                <w:szCs w:val="20"/>
                <w:lang w:eastAsia="en-GB" w:bidi="en-GB"/>
              </w:rPr>
            </w:pPr>
          </w:p>
        </w:tc>
        <w:tc>
          <w:tcPr>
            <w:tcW w:w="1985" w:type="dxa"/>
          </w:tcPr>
          <w:p w14:paraId="578180DB" w14:textId="77777777" w:rsidR="00ED0A43" w:rsidRPr="00F36885" w:rsidRDefault="00ED0A43" w:rsidP="0028045A">
            <w:pPr>
              <w:widowControl w:val="0"/>
              <w:autoSpaceDE w:val="0"/>
              <w:autoSpaceDN w:val="0"/>
              <w:spacing w:line="240" w:lineRule="auto"/>
              <w:jc w:val="center"/>
              <w:rPr>
                <w:rFonts w:ascii="Arial" w:eastAsia="Tahoma" w:hAnsi="Arial" w:cs="Arial"/>
                <w:sz w:val="20"/>
                <w:szCs w:val="20"/>
                <w:lang w:eastAsia="en-GB" w:bidi="en-GB"/>
              </w:rPr>
            </w:pPr>
          </w:p>
        </w:tc>
      </w:tr>
    </w:tbl>
    <w:p w14:paraId="267B75D5" w14:textId="77777777" w:rsidR="0028045A" w:rsidRPr="00AD0CE5" w:rsidRDefault="0028045A" w:rsidP="0028045A">
      <w:pPr>
        <w:widowControl w:val="0"/>
        <w:autoSpaceDE w:val="0"/>
        <w:autoSpaceDN w:val="0"/>
        <w:spacing w:after="0" w:line="240" w:lineRule="auto"/>
        <w:rPr>
          <w:rFonts w:ascii="Open Sans" w:eastAsia="Tahoma" w:hAnsi="Open Sans" w:cs="Open Sans"/>
          <w:sz w:val="24"/>
          <w:szCs w:val="21"/>
          <w:lang w:eastAsia="en-GB" w:bidi="en-GB"/>
        </w:rPr>
      </w:pPr>
    </w:p>
    <w:p w14:paraId="5C9CBF6F" w14:textId="730FA019" w:rsidR="002E5130" w:rsidRDefault="00555511" w:rsidP="70E02C5F">
      <w:pPr>
        <w:widowControl w:val="0"/>
        <w:autoSpaceDE w:val="0"/>
        <w:autoSpaceDN w:val="0"/>
        <w:spacing w:after="0" w:line="240" w:lineRule="auto"/>
        <w:jc w:val="center"/>
        <w:rPr>
          <w:rFonts w:ascii="Open Sans" w:eastAsia="Tahoma" w:hAnsi="Open Sans" w:cs="Open Sans"/>
          <w:b/>
          <w:bCs/>
          <w:sz w:val="24"/>
          <w:szCs w:val="24"/>
          <w:lang w:eastAsia="en-GB" w:bidi="en-GB"/>
        </w:rPr>
      </w:pPr>
      <w:r>
        <w:rPr>
          <w:rFonts w:ascii="Open Sans" w:eastAsia="Tahoma" w:hAnsi="Open Sans" w:cs="Open Sans"/>
          <w:b/>
          <w:bCs/>
          <w:sz w:val="24"/>
          <w:szCs w:val="24"/>
          <w:lang w:eastAsia="en-GB" w:bidi="en-GB"/>
        </w:rPr>
        <w:t xml:space="preserve">National </w:t>
      </w:r>
      <w:r w:rsidR="4F9971A6" w:rsidRPr="70E02C5F">
        <w:rPr>
          <w:rFonts w:ascii="Open Sans" w:eastAsia="Tahoma" w:hAnsi="Open Sans" w:cs="Open Sans"/>
          <w:b/>
          <w:bCs/>
          <w:sz w:val="24"/>
          <w:szCs w:val="24"/>
          <w:lang w:eastAsia="en-GB" w:bidi="en-GB"/>
        </w:rPr>
        <w:t>A</w:t>
      </w:r>
      <w:r>
        <w:rPr>
          <w:rFonts w:ascii="Open Sans" w:eastAsia="Tahoma" w:hAnsi="Open Sans" w:cs="Open Sans"/>
          <w:b/>
          <w:bCs/>
          <w:sz w:val="24"/>
          <w:szCs w:val="24"/>
          <w:lang w:eastAsia="en-GB" w:bidi="en-GB"/>
        </w:rPr>
        <w:t>SF</w:t>
      </w:r>
      <w:r w:rsidR="4F9971A6" w:rsidRPr="70E02C5F">
        <w:rPr>
          <w:rFonts w:ascii="Open Sans" w:eastAsia="Tahoma" w:hAnsi="Open Sans" w:cs="Open Sans"/>
          <w:b/>
          <w:bCs/>
          <w:sz w:val="24"/>
          <w:szCs w:val="24"/>
          <w:lang w:eastAsia="en-GB" w:bidi="en-GB"/>
        </w:rPr>
        <w:t xml:space="preserve"> Subcontractors</w:t>
      </w:r>
    </w:p>
    <w:p w14:paraId="2E36C1F5" w14:textId="17150576" w:rsidR="002E5130" w:rsidRPr="00AD0CE5" w:rsidRDefault="002E5130" w:rsidP="70E02C5F">
      <w:pPr>
        <w:widowControl w:val="0"/>
        <w:autoSpaceDE w:val="0"/>
        <w:autoSpaceDN w:val="0"/>
        <w:spacing w:after="0" w:line="240" w:lineRule="auto"/>
        <w:rPr>
          <w:rFonts w:ascii="Open Sans" w:eastAsia="Tahoma" w:hAnsi="Open Sans" w:cs="Open Sans"/>
          <w:sz w:val="24"/>
          <w:szCs w:val="24"/>
          <w:lang w:eastAsia="en-GB" w:bidi="en-GB"/>
        </w:rPr>
      </w:pPr>
    </w:p>
    <w:tbl>
      <w:tblPr>
        <w:tblStyle w:val="TableGrid"/>
        <w:tblW w:w="9782" w:type="dxa"/>
        <w:tblInd w:w="-431" w:type="dxa"/>
        <w:tblLook w:val="04A0" w:firstRow="1" w:lastRow="0" w:firstColumn="1" w:lastColumn="0" w:noHBand="0" w:noVBand="1"/>
      </w:tblPr>
      <w:tblGrid>
        <w:gridCol w:w="4195"/>
        <w:gridCol w:w="1618"/>
        <w:gridCol w:w="1984"/>
        <w:gridCol w:w="1985"/>
      </w:tblGrid>
      <w:tr w:rsidR="70E02C5F" w14:paraId="66BA8595" w14:textId="77777777" w:rsidTr="2234BF67">
        <w:trPr>
          <w:trHeight w:val="566"/>
        </w:trPr>
        <w:tc>
          <w:tcPr>
            <w:tcW w:w="4195" w:type="dxa"/>
            <w:shd w:val="clear" w:color="auto" w:fill="BDD6EE" w:themeFill="accent1" w:themeFillTint="66"/>
            <w:vAlign w:val="center"/>
          </w:tcPr>
          <w:p w14:paraId="41A1056F" w14:textId="1B0D83AC" w:rsidR="70E02C5F" w:rsidRDefault="70E02C5F" w:rsidP="70E02C5F">
            <w:pPr>
              <w:widowControl w:val="0"/>
              <w:spacing w:line="240" w:lineRule="auto"/>
              <w:jc w:val="center"/>
              <w:rPr>
                <w:rFonts w:ascii="Arial" w:eastAsia="Tahoma" w:hAnsi="Arial" w:cs="Arial"/>
                <w:lang w:eastAsia="en-GB" w:bidi="en-GB"/>
              </w:rPr>
            </w:pPr>
            <w:r w:rsidRPr="70E02C5F">
              <w:rPr>
                <w:rFonts w:ascii="Arial" w:eastAsia="Tahoma" w:hAnsi="Arial" w:cs="Arial"/>
                <w:lang w:eastAsia="en-GB" w:bidi="en-GB"/>
              </w:rPr>
              <w:t>Subcontractor Name</w:t>
            </w:r>
          </w:p>
        </w:tc>
        <w:tc>
          <w:tcPr>
            <w:tcW w:w="1618" w:type="dxa"/>
            <w:shd w:val="clear" w:color="auto" w:fill="BDD6EE" w:themeFill="accent1" w:themeFillTint="66"/>
            <w:vAlign w:val="center"/>
          </w:tcPr>
          <w:p w14:paraId="2CE9B4BA" w14:textId="110E360A" w:rsidR="70E02C5F" w:rsidRDefault="70E02C5F" w:rsidP="70E02C5F">
            <w:pPr>
              <w:widowControl w:val="0"/>
              <w:spacing w:line="240" w:lineRule="auto"/>
              <w:jc w:val="center"/>
              <w:rPr>
                <w:rFonts w:ascii="Arial" w:eastAsia="Tahoma" w:hAnsi="Arial" w:cs="Arial"/>
                <w:lang w:eastAsia="en-GB" w:bidi="en-GB"/>
              </w:rPr>
            </w:pPr>
            <w:r w:rsidRPr="70E02C5F">
              <w:rPr>
                <w:rFonts w:ascii="Arial" w:eastAsia="Tahoma" w:hAnsi="Arial" w:cs="Arial"/>
                <w:lang w:eastAsia="en-GB" w:bidi="en-GB"/>
              </w:rPr>
              <w:t>UKPRN</w:t>
            </w:r>
          </w:p>
        </w:tc>
        <w:tc>
          <w:tcPr>
            <w:tcW w:w="1984" w:type="dxa"/>
            <w:shd w:val="clear" w:color="auto" w:fill="BDD6EE" w:themeFill="accent1" w:themeFillTint="66"/>
            <w:vAlign w:val="center"/>
          </w:tcPr>
          <w:p w14:paraId="7C8BEB06" w14:textId="43EEA0A3" w:rsidR="70E02C5F" w:rsidRDefault="70E02C5F" w:rsidP="70E02C5F">
            <w:pPr>
              <w:widowControl w:val="0"/>
              <w:spacing w:line="240" w:lineRule="auto"/>
              <w:jc w:val="center"/>
              <w:rPr>
                <w:rFonts w:ascii="Arial" w:eastAsia="Tahoma" w:hAnsi="Arial" w:cs="Arial"/>
                <w:lang w:eastAsia="en-GB" w:bidi="en-GB"/>
              </w:rPr>
            </w:pPr>
            <w:r w:rsidRPr="70E02C5F">
              <w:rPr>
                <w:rFonts w:ascii="Arial" w:eastAsia="Tahoma" w:hAnsi="Arial" w:cs="Arial"/>
                <w:lang w:eastAsia="en-GB" w:bidi="en-GB"/>
              </w:rPr>
              <w:t>Contract Start Date</w:t>
            </w:r>
          </w:p>
        </w:tc>
        <w:tc>
          <w:tcPr>
            <w:tcW w:w="1985" w:type="dxa"/>
            <w:shd w:val="clear" w:color="auto" w:fill="BDD6EE" w:themeFill="accent1" w:themeFillTint="66"/>
            <w:vAlign w:val="center"/>
          </w:tcPr>
          <w:p w14:paraId="7C395AA4" w14:textId="4A7BCDB3" w:rsidR="70E02C5F" w:rsidRDefault="70E02C5F" w:rsidP="70E02C5F">
            <w:pPr>
              <w:widowControl w:val="0"/>
              <w:spacing w:line="240" w:lineRule="auto"/>
              <w:jc w:val="center"/>
              <w:rPr>
                <w:rFonts w:ascii="Arial" w:eastAsia="Tahoma" w:hAnsi="Arial" w:cs="Arial"/>
                <w:lang w:eastAsia="en-GB" w:bidi="en-GB"/>
              </w:rPr>
            </w:pPr>
            <w:r w:rsidRPr="70E02C5F">
              <w:rPr>
                <w:rFonts w:ascii="Arial" w:eastAsia="Tahoma" w:hAnsi="Arial" w:cs="Arial"/>
                <w:lang w:eastAsia="en-GB" w:bidi="en-GB"/>
              </w:rPr>
              <w:t>Contract End Date</w:t>
            </w:r>
          </w:p>
        </w:tc>
      </w:tr>
      <w:tr w:rsidR="70E02C5F" w14:paraId="41D4A829" w14:textId="77777777" w:rsidTr="2234BF67">
        <w:trPr>
          <w:trHeight w:val="300"/>
        </w:trPr>
        <w:tc>
          <w:tcPr>
            <w:tcW w:w="4195" w:type="dxa"/>
          </w:tcPr>
          <w:p w14:paraId="7A34DE55" w14:textId="5F590189" w:rsidR="70E02C5F" w:rsidRDefault="70E02C5F" w:rsidP="70E02C5F">
            <w:pPr>
              <w:widowControl w:val="0"/>
              <w:spacing w:line="240" w:lineRule="auto"/>
              <w:jc w:val="center"/>
              <w:rPr>
                <w:rFonts w:ascii="Arial" w:eastAsia="Tahoma" w:hAnsi="Arial" w:cs="Arial"/>
                <w:sz w:val="20"/>
                <w:szCs w:val="20"/>
                <w:lang w:eastAsia="en-GB" w:bidi="en-GB"/>
              </w:rPr>
            </w:pPr>
            <w:r w:rsidRPr="70E02C5F">
              <w:rPr>
                <w:rFonts w:ascii="Arial" w:eastAsia="Tahoma" w:hAnsi="Arial" w:cs="Arial"/>
                <w:sz w:val="20"/>
                <w:szCs w:val="20"/>
                <w:lang w:eastAsia="en-GB" w:bidi="en-GB"/>
              </w:rPr>
              <w:t>Runway Apprenticeships Training Ltd.</w:t>
            </w:r>
          </w:p>
        </w:tc>
        <w:tc>
          <w:tcPr>
            <w:tcW w:w="1618" w:type="dxa"/>
          </w:tcPr>
          <w:p w14:paraId="6ED6C25E" w14:textId="1B2D5087" w:rsidR="70E02C5F" w:rsidRDefault="70E02C5F" w:rsidP="70E02C5F">
            <w:pPr>
              <w:widowControl w:val="0"/>
              <w:spacing w:line="240" w:lineRule="auto"/>
              <w:jc w:val="center"/>
              <w:rPr>
                <w:rFonts w:ascii="Arial" w:eastAsia="Tahoma" w:hAnsi="Arial" w:cs="Arial"/>
                <w:sz w:val="20"/>
                <w:szCs w:val="20"/>
                <w:lang w:eastAsia="en-GB" w:bidi="en-GB"/>
              </w:rPr>
            </w:pPr>
            <w:r w:rsidRPr="70E02C5F">
              <w:rPr>
                <w:rFonts w:ascii="Arial" w:eastAsia="Tahoma" w:hAnsi="Arial" w:cs="Arial"/>
                <w:sz w:val="20"/>
                <w:szCs w:val="20"/>
                <w:lang w:eastAsia="en-GB" w:bidi="en-GB"/>
              </w:rPr>
              <w:t>10049149</w:t>
            </w:r>
          </w:p>
        </w:tc>
        <w:tc>
          <w:tcPr>
            <w:tcW w:w="1984" w:type="dxa"/>
          </w:tcPr>
          <w:p w14:paraId="18904857" w14:textId="64CF73BE" w:rsidR="70E02C5F" w:rsidRPr="007A72EF" w:rsidRDefault="69DF20C1" w:rsidP="70E02C5F">
            <w:pPr>
              <w:widowControl w:val="0"/>
              <w:spacing w:line="240" w:lineRule="auto"/>
              <w:jc w:val="center"/>
              <w:rPr>
                <w:rFonts w:ascii="Arial" w:eastAsia="Tahoma" w:hAnsi="Arial" w:cs="Arial"/>
                <w:sz w:val="20"/>
                <w:szCs w:val="20"/>
                <w:lang w:eastAsia="en-GB" w:bidi="en-GB"/>
              </w:rPr>
            </w:pPr>
            <w:r w:rsidRPr="2234BF67">
              <w:rPr>
                <w:rFonts w:ascii="Arial" w:eastAsia="Tahoma" w:hAnsi="Arial" w:cs="Arial"/>
                <w:sz w:val="20"/>
                <w:szCs w:val="20"/>
                <w:lang w:eastAsia="en-GB" w:bidi="en-GB"/>
              </w:rPr>
              <w:t>01/08</w:t>
            </w:r>
            <w:r w:rsidR="71C89070" w:rsidRPr="2234BF67">
              <w:rPr>
                <w:rFonts w:ascii="Arial" w:eastAsia="Tahoma" w:hAnsi="Arial" w:cs="Arial"/>
                <w:sz w:val="20"/>
                <w:szCs w:val="20"/>
                <w:lang w:eastAsia="en-GB" w:bidi="en-GB"/>
              </w:rPr>
              <w:t>/202</w:t>
            </w:r>
            <w:r w:rsidR="5E99EDB1" w:rsidRPr="2234BF67">
              <w:rPr>
                <w:rFonts w:ascii="Arial" w:eastAsia="Tahoma" w:hAnsi="Arial" w:cs="Arial"/>
                <w:sz w:val="20"/>
                <w:szCs w:val="20"/>
                <w:lang w:eastAsia="en-GB" w:bidi="en-GB"/>
              </w:rPr>
              <w:t>4</w:t>
            </w:r>
          </w:p>
        </w:tc>
        <w:tc>
          <w:tcPr>
            <w:tcW w:w="1985" w:type="dxa"/>
          </w:tcPr>
          <w:p w14:paraId="485FE3B1" w14:textId="4F5E60D7" w:rsidR="70E02C5F" w:rsidRPr="007A72EF" w:rsidRDefault="41133B4C" w:rsidP="70E02C5F">
            <w:pPr>
              <w:widowControl w:val="0"/>
              <w:spacing w:line="240" w:lineRule="auto"/>
              <w:jc w:val="center"/>
              <w:rPr>
                <w:rFonts w:ascii="Arial" w:eastAsia="Tahoma" w:hAnsi="Arial" w:cs="Arial"/>
                <w:sz w:val="20"/>
                <w:szCs w:val="20"/>
                <w:lang w:eastAsia="en-GB" w:bidi="en-GB"/>
              </w:rPr>
            </w:pPr>
            <w:r w:rsidRPr="2234BF67">
              <w:rPr>
                <w:rFonts w:ascii="Arial" w:eastAsia="Tahoma" w:hAnsi="Arial" w:cs="Arial"/>
                <w:sz w:val="20"/>
                <w:szCs w:val="20"/>
                <w:lang w:eastAsia="en-GB" w:bidi="en-GB"/>
              </w:rPr>
              <w:t>31/07/202</w:t>
            </w:r>
            <w:r w:rsidR="551F1E34" w:rsidRPr="2234BF67">
              <w:rPr>
                <w:rFonts w:ascii="Arial" w:eastAsia="Tahoma" w:hAnsi="Arial" w:cs="Arial"/>
                <w:sz w:val="20"/>
                <w:szCs w:val="20"/>
                <w:lang w:eastAsia="en-GB" w:bidi="en-GB"/>
              </w:rPr>
              <w:t>5</w:t>
            </w:r>
          </w:p>
        </w:tc>
      </w:tr>
      <w:tr w:rsidR="70E02C5F" w14:paraId="23A52090" w14:textId="77777777" w:rsidTr="2234BF67">
        <w:trPr>
          <w:trHeight w:val="300"/>
        </w:trPr>
        <w:tc>
          <w:tcPr>
            <w:tcW w:w="4195" w:type="dxa"/>
          </w:tcPr>
          <w:p w14:paraId="7362A0B2" w14:textId="359FF3F3" w:rsidR="70E02C5F" w:rsidRDefault="70E02C5F" w:rsidP="70E02C5F">
            <w:pPr>
              <w:widowControl w:val="0"/>
              <w:spacing w:line="240" w:lineRule="auto"/>
              <w:jc w:val="center"/>
              <w:rPr>
                <w:rFonts w:ascii="Arial" w:eastAsia="Tahoma" w:hAnsi="Arial" w:cs="Arial"/>
                <w:sz w:val="20"/>
                <w:szCs w:val="20"/>
                <w:lang w:eastAsia="en-GB" w:bidi="en-GB"/>
              </w:rPr>
            </w:pPr>
            <w:r w:rsidRPr="70E02C5F">
              <w:rPr>
                <w:rFonts w:ascii="Arial" w:eastAsia="Tahoma" w:hAnsi="Arial" w:cs="Arial"/>
                <w:sz w:val="20"/>
                <w:szCs w:val="20"/>
                <w:lang w:eastAsia="en-GB" w:bidi="en-GB"/>
              </w:rPr>
              <w:t>Total Training Provision Ltd (TTP)</w:t>
            </w:r>
          </w:p>
        </w:tc>
        <w:tc>
          <w:tcPr>
            <w:tcW w:w="1618" w:type="dxa"/>
          </w:tcPr>
          <w:p w14:paraId="6040A62C" w14:textId="034EB769" w:rsidR="70E02C5F" w:rsidRDefault="70E02C5F" w:rsidP="70E02C5F">
            <w:pPr>
              <w:widowControl w:val="0"/>
              <w:spacing w:line="240" w:lineRule="auto"/>
              <w:jc w:val="center"/>
              <w:rPr>
                <w:rFonts w:ascii="Arial" w:eastAsia="Tahoma" w:hAnsi="Arial" w:cs="Arial"/>
                <w:sz w:val="20"/>
                <w:szCs w:val="20"/>
                <w:lang w:eastAsia="en-GB" w:bidi="en-GB"/>
              </w:rPr>
            </w:pPr>
            <w:r w:rsidRPr="70E02C5F">
              <w:rPr>
                <w:rFonts w:ascii="Arial" w:eastAsia="Tahoma" w:hAnsi="Arial" w:cs="Arial"/>
                <w:sz w:val="20"/>
                <w:szCs w:val="20"/>
                <w:lang w:eastAsia="en-GB" w:bidi="en-GB"/>
              </w:rPr>
              <w:t>10047356</w:t>
            </w:r>
          </w:p>
        </w:tc>
        <w:tc>
          <w:tcPr>
            <w:tcW w:w="1984" w:type="dxa"/>
          </w:tcPr>
          <w:p w14:paraId="239136BC" w14:textId="12C2E901" w:rsidR="70E02C5F" w:rsidRPr="007A72EF" w:rsidRDefault="41133B4C" w:rsidP="70E02C5F">
            <w:pPr>
              <w:widowControl w:val="0"/>
              <w:spacing w:line="240" w:lineRule="auto"/>
              <w:jc w:val="center"/>
              <w:rPr>
                <w:rFonts w:ascii="Arial" w:eastAsia="Tahoma" w:hAnsi="Arial" w:cs="Arial"/>
                <w:sz w:val="20"/>
                <w:szCs w:val="20"/>
                <w:lang w:eastAsia="en-GB" w:bidi="en-GB"/>
              </w:rPr>
            </w:pPr>
            <w:r w:rsidRPr="2234BF67">
              <w:rPr>
                <w:rFonts w:ascii="Arial" w:eastAsia="Tahoma" w:hAnsi="Arial" w:cs="Arial"/>
                <w:sz w:val="20"/>
                <w:szCs w:val="20"/>
                <w:lang w:eastAsia="en-GB" w:bidi="en-GB"/>
              </w:rPr>
              <w:t>01/</w:t>
            </w:r>
            <w:r w:rsidR="75118B54" w:rsidRPr="2234BF67">
              <w:rPr>
                <w:rFonts w:ascii="Arial" w:eastAsia="Tahoma" w:hAnsi="Arial" w:cs="Arial"/>
                <w:sz w:val="20"/>
                <w:szCs w:val="20"/>
                <w:lang w:eastAsia="en-GB" w:bidi="en-GB"/>
              </w:rPr>
              <w:t>08</w:t>
            </w:r>
            <w:r w:rsidRPr="2234BF67">
              <w:rPr>
                <w:rFonts w:ascii="Arial" w:eastAsia="Tahoma" w:hAnsi="Arial" w:cs="Arial"/>
                <w:sz w:val="20"/>
                <w:szCs w:val="20"/>
                <w:lang w:eastAsia="en-GB" w:bidi="en-GB"/>
              </w:rPr>
              <w:t>/2024</w:t>
            </w:r>
          </w:p>
        </w:tc>
        <w:tc>
          <w:tcPr>
            <w:tcW w:w="1985" w:type="dxa"/>
          </w:tcPr>
          <w:p w14:paraId="5F169A33" w14:textId="718311BA" w:rsidR="70E02C5F" w:rsidRPr="007A72EF" w:rsidRDefault="71C89070" w:rsidP="70E02C5F">
            <w:pPr>
              <w:widowControl w:val="0"/>
              <w:spacing w:line="240" w:lineRule="auto"/>
              <w:jc w:val="center"/>
              <w:rPr>
                <w:rFonts w:ascii="Arial" w:eastAsia="Tahoma" w:hAnsi="Arial" w:cs="Arial"/>
                <w:sz w:val="20"/>
                <w:szCs w:val="20"/>
                <w:lang w:eastAsia="en-GB" w:bidi="en-GB"/>
              </w:rPr>
            </w:pPr>
            <w:r w:rsidRPr="2234BF67">
              <w:rPr>
                <w:rFonts w:ascii="Arial" w:eastAsia="Tahoma" w:hAnsi="Arial" w:cs="Arial"/>
                <w:sz w:val="20"/>
                <w:szCs w:val="20"/>
                <w:lang w:eastAsia="en-GB" w:bidi="en-GB"/>
              </w:rPr>
              <w:t>31/07/202</w:t>
            </w:r>
            <w:r w:rsidR="234335E6" w:rsidRPr="2234BF67">
              <w:rPr>
                <w:rFonts w:ascii="Arial" w:eastAsia="Tahoma" w:hAnsi="Arial" w:cs="Arial"/>
                <w:sz w:val="20"/>
                <w:szCs w:val="20"/>
                <w:lang w:eastAsia="en-GB" w:bidi="en-GB"/>
              </w:rPr>
              <w:t>5</w:t>
            </w:r>
          </w:p>
        </w:tc>
      </w:tr>
      <w:tr w:rsidR="70E02C5F" w14:paraId="5F8E19EF" w14:textId="77777777" w:rsidTr="2234BF67">
        <w:trPr>
          <w:trHeight w:val="300"/>
        </w:trPr>
        <w:tc>
          <w:tcPr>
            <w:tcW w:w="4195" w:type="dxa"/>
          </w:tcPr>
          <w:p w14:paraId="71D173A5" w14:textId="77777777" w:rsidR="70E02C5F" w:rsidRDefault="70E02C5F" w:rsidP="70E02C5F">
            <w:pPr>
              <w:widowControl w:val="0"/>
              <w:spacing w:line="240" w:lineRule="auto"/>
              <w:jc w:val="center"/>
              <w:rPr>
                <w:rFonts w:ascii="Arial" w:eastAsia="Tahoma" w:hAnsi="Arial" w:cs="Arial"/>
                <w:sz w:val="20"/>
                <w:szCs w:val="20"/>
                <w:lang w:eastAsia="en-GB" w:bidi="en-GB"/>
              </w:rPr>
            </w:pPr>
          </w:p>
        </w:tc>
        <w:tc>
          <w:tcPr>
            <w:tcW w:w="1618" w:type="dxa"/>
          </w:tcPr>
          <w:p w14:paraId="4AFAC038" w14:textId="77777777" w:rsidR="70E02C5F" w:rsidRDefault="70E02C5F" w:rsidP="70E02C5F">
            <w:pPr>
              <w:widowControl w:val="0"/>
              <w:spacing w:line="240" w:lineRule="auto"/>
              <w:jc w:val="center"/>
              <w:rPr>
                <w:rFonts w:ascii="Arial" w:eastAsia="Tahoma" w:hAnsi="Arial" w:cs="Arial"/>
                <w:sz w:val="20"/>
                <w:szCs w:val="20"/>
                <w:lang w:eastAsia="en-GB" w:bidi="en-GB"/>
              </w:rPr>
            </w:pPr>
          </w:p>
        </w:tc>
        <w:tc>
          <w:tcPr>
            <w:tcW w:w="1984" w:type="dxa"/>
          </w:tcPr>
          <w:p w14:paraId="452C6B1F" w14:textId="77777777" w:rsidR="70E02C5F" w:rsidRDefault="70E02C5F" w:rsidP="70E02C5F">
            <w:pPr>
              <w:widowControl w:val="0"/>
              <w:spacing w:line="240" w:lineRule="auto"/>
              <w:jc w:val="center"/>
              <w:rPr>
                <w:rFonts w:ascii="Arial" w:eastAsia="Tahoma" w:hAnsi="Arial" w:cs="Arial"/>
                <w:sz w:val="20"/>
                <w:szCs w:val="20"/>
                <w:lang w:eastAsia="en-GB" w:bidi="en-GB"/>
              </w:rPr>
            </w:pPr>
          </w:p>
        </w:tc>
        <w:tc>
          <w:tcPr>
            <w:tcW w:w="1985" w:type="dxa"/>
          </w:tcPr>
          <w:p w14:paraId="42EA1EDF" w14:textId="77777777" w:rsidR="70E02C5F" w:rsidRDefault="70E02C5F" w:rsidP="70E02C5F">
            <w:pPr>
              <w:widowControl w:val="0"/>
              <w:spacing w:line="240" w:lineRule="auto"/>
              <w:jc w:val="center"/>
              <w:rPr>
                <w:rFonts w:ascii="Arial" w:eastAsia="Tahoma" w:hAnsi="Arial" w:cs="Arial"/>
                <w:sz w:val="20"/>
                <w:szCs w:val="20"/>
                <w:lang w:eastAsia="en-GB" w:bidi="en-GB"/>
              </w:rPr>
            </w:pPr>
          </w:p>
        </w:tc>
      </w:tr>
      <w:tr w:rsidR="70E02C5F" w14:paraId="36865CA6" w14:textId="77777777" w:rsidTr="2234BF67">
        <w:trPr>
          <w:trHeight w:val="300"/>
        </w:trPr>
        <w:tc>
          <w:tcPr>
            <w:tcW w:w="4195" w:type="dxa"/>
          </w:tcPr>
          <w:p w14:paraId="451C2522" w14:textId="77777777" w:rsidR="70E02C5F" w:rsidRDefault="70E02C5F" w:rsidP="70E02C5F">
            <w:pPr>
              <w:widowControl w:val="0"/>
              <w:spacing w:line="240" w:lineRule="auto"/>
              <w:jc w:val="center"/>
              <w:rPr>
                <w:rFonts w:ascii="Arial" w:eastAsia="Tahoma" w:hAnsi="Arial" w:cs="Arial"/>
                <w:sz w:val="20"/>
                <w:szCs w:val="20"/>
                <w:lang w:eastAsia="en-GB" w:bidi="en-GB"/>
              </w:rPr>
            </w:pPr>
          </w:p>
        </w:tc>
        <w:tc>
          <w:tcPr>
            <w:tcW w:w="1618" w:type="dxa"/>
          </w:tcPr>
          <w:p w14:paraId="470FCA25" w14:textId="77777777" w:rsidR="70E02C5F" w:rsidRDefault="70E02C5F" w:rsidP="70E02C5F">
            <w:pPr>
              <w:widowControl w:val="0"/>
              <w:spacing w:line="240" w:lineRule="auto"/>
              <w:jc w:val="center"/>
              <w:rPr>
                <w:rFonts w:ascii="Arial" w:eastAsia="Tahoma" w:hAnsi="Arial" w:cs="Arial"/>
                <w:sz w:val="20"/>
                <w:szCs w:val="20"/>
                <w:lang w:eastAsia="en-GB" w:bidi="en-GB"/>
              </w:rPr>
            </w:pPr>
          </w:p>
        </w:tc>
        <w:tc>
          <w:tcPr>
            <w:tcW w:w="1984" w:type="dxa"/>
          </w:tcPr>
          <w:p w14:paraId="6DC75CC8" w14:textId="77777777" w:rsidR="70E02C5F" w:rsidRDefault="70E02C5F" w:rsidP="70E02C5F">
            <w:pPr>
              <w:widowControl w:val="0"/>
              <w:spacing w:line="240" w:lineRule="auto"/>
              <w:jc w:val="center"/>
              <w:rPr>
                <w:rFonts w:ascii="Arial" w:eastAsia="Tahoma" w:hAnsi="Arial" w:cs="Arial"/>
                <w:sz w:val="20"/>
                <w:szCs w:val="20"/>
                <w:lang w:eastAsia="en-GB" w:bidi="en-GB"/>
              </w:rPr>
            </w:pPr>
          </w:p>
        </w:tc>
        <w:tc>
          <w:tcPr>
            <w:tcW w:w="1985" w:type="dxa"/>
          </w:tcPr>
          <w:p w14:paraId="2629B304" w14:textId="77777777" w:rsidR="70E02C5F" w:rsidRDefault="70E02C5F" w:rsidP="70E02C5F">
            <w:pPr>
              <w:widowControl w:val="0"/>
              <w:spacing w:line="240" w:lineRule="auto"/>
              <w:jc w:val="center"/>
              <w:rPr>
                <w:rFonts w:ascii="Arial" w:eastAsia="Tahoma" w:hAnsi="Arial" w:cs="Arial"/>
                <w:sz w:val="20"/>
                <w:szCs w:val="20"/>
                <w:lang w:eastAsia="en-GB" w:bidi="en-GB"/>
              </w:rPr>
            </w:pPr>
          </w:p>
        </w:tc>
      </w:tr>
    </w:tbl>
    <w:p w14:paraId="54A50D64" w14:textId="710FCE6A" w:rsidR="002E5130" w:rsidRPr="00AD0CE5" w:rsidRDefault="002E5130" w:rsidP="0028045A">
      <w:pPr>
        <w:widowControl w:val="0"/>
        <w:autoSpaceDE w:val="0"/>
        <w:autoSpaceDN w:val="0"/>
        <w:spacing w:after="0" w:line="240" w:lineRule="auto"/>
        <w:rPr>
          <w:rFonts w:ascii="Open Sans" w:eastAsia="Tahoma" w:hAnsi="Open Sans" w:cs="Open Sans"/>
          <w:sz w:val="24"/>
          <w:szCs w:val="24"/>
          <w:lang w:eastAsia="en-GB" w:bidi="en-GB"/>
        </w:rPr>
      </w:pPr>
    </w:p>
    <w:p w14:paraId="28E29388" w14:textId="77777777" w:rsidR="0028045A" w:rsidRPr="00AD0CE5" w:rsidRDefault="0028045A" w:rsidP="0028045A">
      <w:pPr>
        <w:widowControl w:val="0"/>
        <w:autoSpaceDE w:val="0"/>
        <w:autoSpaceDN w:val="0"/>
        <w:spacing w:before="8" w:after="0" w:line="240" w:lineRule="auto"/>
        <w:ind w:left="100" w:right="144"/>
        <w:rPr>
          <w:rFonts w:ascii="Open Sans" w:eastAsia="Tahoma" w:hAnsi="Open Sans" w:cs="Open Sans"/>
          <w:sz w:val="21"/>
          <w:szCs w:val="21"/>
          <w:lang w:eastAsia="en-GB" w:bidi="en-GB"/>
        </w:rPr>
      </w:pPr>
    </w:p>
    <w:p w14:paraId="03E374BD" w14:textId="6A8B5B7D" w:rsidR="001577BA" w:rsidRDefault="001577BA" w:rsidP="001577BA">
      <w:pPr>
        <w:widowControl w:val="0"/>
        <w:autoSpaceDE w:val="0"/>
        <w:autoSpaceDN w:val="0"/>
        <w:spacing w:after="0" w:line="240" w:lineRule="auto"/>
        <w:jc w:val="center"/>
        <w:rPr>
          <w:rFonts w:ascii="Open Sans" w:eastAsia="Tahoma" w:hAnsi="Open Sans" w:cs="Open Sans"/>
          <w:b/>
          <w:bCs/>
          <w:sz w:val="24"/>
          <w:szCs w:val="24"/>
          <w:lang w:eastAsia="en-GB" w:bidi="en-GB"/>
        </w:rPr>
      </w:pPr>
      <w:r>
        <w:rPr>
          <w:rFonts w:ascii="Open Sans" w:eastAsia="Tahoma" w:hAnsi="Open Sans" w:cs="Open Sans"/>
          <w:b/>
          <w:bCs/>
          <w:sz w:val="24"/>
          <w:szCs w:val="24"/>
          <w:lang w:eastAsia="en-GB" w:bidi="en-GB"/>
        </w:rPr>
        <w:t>Apprenticeship</w:t>
      </w:r>
      <w:r w:rsidRPr="70E02C5F">
        <w:rPr>
          <w:rFonts w:ascii="Open Sans" w:eastAsia="Tahoma" w:hAnsi="Open Sans" w:cs="Open Sans"/>
          <w:b/>
          <w:bCs/>
          <w:sz w:val="24"/>
          <w:szCs w:val="24"/>
          <w:lang w:eastAsia="en-GB" w:bidi="en-GB"/>
        </w:rPr>
        <w:t xml:space="preserve"> Subcontractors</w:t>
      </w:r>
    </w:p>
    <w:p w14:paraId="48023526" w14:textId="77777777" w:rsidR="001577BA" w:rsidRPr="00AD0CE5" w:rsidRDefault="001577BA" w:rsidP="001577BA">
      <w:pPr>
        <w:widowControl w:val="0"/>
        <w:autoSpaceDE w:val="0"/>
        <w:autoSpaceDN w:val="0"/>
        <w:spacing w:after="0" w:line="240" w:lineRule="auto"/>
        <w:rPr>
          <w:rFonts w:ascii="Open Sans" w:eastAsia="Tahoma" w:hAnsi="Open Sans" w:cs="Open Sans"/>
          <w:sz w:val="24"/>
          <w:szCs w:val="24"/>
          <w:lang w:eastAsia="en-GB" w:bidi="en-GB"/>
        </w:rPr>
      </w:pPr>
    </w:p>
    <w:tbl>
      <w:tblPr>
        <w:tblStyle w:val="TableGrid"/>
        <w:tblW w:w="9782" w:type="dxa"/>
        <w:tblInd w:w="-431" w:type="dxa"/>
        <w:tblLook w:val="04A0" w:firstRow="1" w:lastRow="0" w:firstColumn="1" w:lastColumn="0" w:noHBand="0" w:noVBand="1"/>
      </w:tblPr>
      <w:tblGrid>
        <w:gridCol w:w="4195"/>
        <w:gridCol w:w="1618"/>
        <w:gridCol w:w="1984"/>
        <w:gridCol w:w="1985"/>
      </w:tblGrid>
      <w:tr w:rsidR="001577BA" w14:paraId="37D116A8" w14:textId="77777777" w:rsidTr="00912A05">
        <w:trPr>
          <w:trHeight w:val="566"/>
        </w:trPr>
        <w:tc>
          <w:tcPr>
            <w:tcW w:w="4195" w:type="dxa"/>
            <w:shd w:val="clear" w:color="auto" w:fill="BDD6EE" w:themeFill="accent1" w:themeFillTint="66"/>
            <w:vAlign w:val="center"/>
          </w:tcPr>
          <w:p w14:paraId="17BDDF61" w14:textId="77777777" w:rsidR="001577BA" w:rsidRDefault="001577BA" w:rsidP="00912A05">
            <w:pPr>
              <w:widowControl w:val="0"/>
              <w:spacing w:line="240" w:lineRule="auto"/>
              <w:jc w:val="center"/>
              <w:rPr>
                <w:rFonts w:ascii="Arial" w:eastAsia="Tahoma" w:hAnsi="Arial" w:cs="Arial"/>
                <w:lang w:eastAsia="en-GB" w:bidi="en-GB"/>
              </w:rPr>
            </w:pPr>
            <w:r w:rsidRPr="70E02C5F">
              <w:rPr>
                <w:rFonts w:ascii="Arial" w:eastAsia="Tahoma" w:hAnsi="Arial" w:cs="Arial"/>
                <w:lang w:eastAsia="en-GB" w:bidi="en-GB"/>
              </w:rPr>
              <w:t>Subcontractor Name</w:t>
            </w:r>
          </w:p>
        </w:tc>
        <w:tc>
          <w:tcPr>
            <w:tcW w:w="1618" w:type="dxa"/>
            <w:shd w:val="clear" w:color="auto" w:fill="BDD6EE" w:themeFill="accent1" w:themeFillTint="66"/>
            <w:vAlign w:val="center"/>
          </w:tcPr>
          <w:p w14:paraId="6A2F4748" w14:textId="77777777" w:rsidR="001577BA" w:rsidRDefault="001577BA" w:rsidP="00912A05">
            <w:pPr>
              <w:widowControl w:val="0"/>
              <w:spacing w:line="240" w:lineRule="auto"/>
              <w:jc w:val="center"/>
              <w:rPr>
                <w:rFonts w:ascii="Arial" w:eastAsia="Tahoma" w:hAnsi="Arial" w:cs="Arial"/>
                <w:lang w:eastAsia="en-GB" w:bidi="en-GB"/>
              </w:rPr>
            </w:pPr>
            <w:r w:rsidRPr="70E02C5F">
              <w:rPr>
                <w:rFonts w:ascii="Arial" w:eastAsia="Tahoma" w:hAnsi="Arial" w:cs="Arial"/>
                <w:lang w:eastAsia="en-GB" w:bidi="en-GB"/>
              </w:rPr>
              <w:t>UKPRN</w:t>
            </w:r>
          </w:p>
        </w:tc>
        <w:tc>
          <w:tcPr>
            <w:tcW w:w="1984" w:type="dxa"/>
            <w:shd w:val="clear" w:color="auto" w:fill="BDD6EE" w:themeFill="accent1" w:themeFillTint="66"/>
            <w:vAlign w:val="center"/>
          </w:tcPr>
          <w:p w14:paraId="32CE7417" w14:textId="77777777" w:rsidR="001577BA" w:rsidRDefault="001577BA" w:rsidP="00912A05">
            <w:pPr>
              <w:widowControl w:val="0"/>
              <w:spacing w:line="240" w:lineRule="auto"/>
              <w:jc w:val="center"/>
              <w:rPr>
                <w:rFonts w:ascii="Arial" w:eastAsia="Tahoma" w:hAnsi="Arial" w:cs="Arial"/>
                <w:lang w:eastAsia="en-GB" w:bidi="en-GB"/>
              </w:rPr>
            </w:pPr>
            <w:r w:rsidRPr="70E02C5F">
              <w:rPr>
                <w:rFonts w:ascii="Arial" w:eastAsia="Tahoma" w:hAnsi="Arial" w:cs="Arial"/>
                <w:lang w:eastAsia="en-GB" w:bidi="en-GB"/>
              </w:rPr>
              <w:t>Contract Start Date</w:t>
            </w:r>
          </w:p>
        </w:tc>
        <w:tc>
          <w:tcPr>
            <w:tcW w:w="1985" w:type="dxa"/>
            <w:shd w:val="clear" w:color="auto" w:fill="BDD6EE" w:themeFill="accent1" w:themeFillTint="66"/>
            <w:vAlign w:val="center"/>
          </w:tcPr>
          <w:p w14:paraId="35487584" w14:textId="77777777" w:rsidR="001577BA" w:rsidRDefault="001577BA" w:rsidP="00912A05">
            <w:pPr>
              <w:widowControl w:val="0"/>
              <w:spacing w:line="240" w:lineRule="auto"/>
              <w:jc w:val="center"/>
              <w:rPr>
                <w:rFonts w:ascii="Arial" w:eastAsia="Tahoma" w:hAnsi="Arial" w:cs="Arial"/>
                <w:lang w:eastAsia="en-GB" w:bidi="en-GB"/>
              </w:rPr>
            </w:pPr>
            <w:r w:rsidRPr="70E02C5F">
              <w:rPr>
                <w:rFonts w:ascii="Arial" w:eastAsia="Tahoma" w:hAnsi="Arial" w:cs="Arial"/>
                <w:lang w:eastAsia="en-GB" w:bidi="en-GB"/>
              </w:rPr>
              <w:t>Contract End Date</w:t>
            </w:r>
          </w:p>
        </w:tc>
      </w:tr>
      <w:tr w:rsidR="001577BA" w14:paraId="6E105222" w14:textId="77777777" w:rsidTr="00912A05">
        <w:trPr>
          <w:trHeight w:val="300"/>
        </w:trPr>
        <w:tc>
          <w:tcPr>
            <w:tcW w:w="4195" w:type="dxa"/>
          </w:tcPr>
          <w:p w14:paraId="6B5EEC5E" w14:textId="739AD38C" w:rsidR="001577BA" w:rsidRDefault="007D4E5F" w:rsidP="00912A05">
            <w:pPr>
              <w:widowControl w:val="0"/>
              <w:spacing w:line="240" w:lineRule="auto"/>
              <w:jc w:val="center"/>
              <w:rPr>
                <w:rFonts w:ascii="Arial" w:eastAsia="Tahoma" w:hAnsi="Arial" w:cs="Arial"/>
                <w:sz w:val="20"/>
                <w:szCs w:val="20"/>
                <w:lang w:eastAsia="en-GB" w:bidi="en-GB"/>
              </w:rPr>
            </w:pPr>
            <w:r>
              <w:rPr>
                <w:rFonts w:ascii="Arial" w:eastAsia="Tahoma" w:hAnsi="Arial" w:cs="Arial"/>
                <w:sz w:val="20"/>
                <w:szCs w:val="20"/>
                <w:lang w:eastAsia="en-GB" w:bidi="en-GB"/>
              </w:rPr>
              <w:t>Professional Vocational</w:t>
            </w:r>
            <w:r w:rsidR="001577BA" w:rsidRPr="70E02C5F">
              <w:rPr>
                <w:rFonts w:ascii="Arial" w:eastAsia="Tahoma" w:hAnsi="Arial" w:cs="Arial"/>
                <w:sz w:val="20"/>
                <w:szCs w:val="20"/>
                <w:lang w:eastAsia="en-GB" w:bidi="en-GB"/>
              </w:rPr>
              <w:t xml:space="preserve"> Training Ltd.</w:t>
            </w:r>
          </w:p>
        </w:tc>
        <w:tc>
          <w:tcPr>
            <w:tcW w:w="1618" w:type="dxa"/>
          </w:tcPr>
          <w:p w14:paraId="339EBAF9" w14:textId="2F22274E" w:rsidR="001577BA" w:rsidRDefault="000342C5" w:rsidP="00912A05">
            <w:pPr>
              <w:widowControl w:val="0"/>
              <w:spacing w:line="240" w:lineRule="auto"/>
              <w:jc w:val="center"/>
              <w:rPr>
                <w:rFonts w:ascii="Arial" w:eastAsia="Tahoma" w:hAnsi="Arial" w:cs="Arial"/>
                <w:sz w:val="20"/>
                <w:szCs w:val="20"/>
                <w:lang w:eastAsia="en-GB" w:bidi="en-GB"/>
              </w:rPr>
            </w:pPr>
            <w:r>
              <w:rPr>
                <w:rFonts w:ascii="Arial" w:eastAsia="Tahoma" w:hAnsi="Arial" w:cs="Arial"/>
                <w:sz w:val="20"/>
                <w:szCs w:val="20"/>
                <w:lang w:eastAsia="en-GB" w:bidi="en-GB"/>
              </w:rPr>
              <w:t>10009268</w:t>
            </w:r>
          </w:p>
        </w:tc>
        <w:tc>
          <w:tcPr>
            <w:tcW w:w="1984" w:type="dxa"/>
          </w:tcPr>
          <w:p w14:paraId="6B77C0CA" w14:textId="73F5C511" w:rsidR="001577BA" w:rsidRPr="007A72EF" w:rsidRDefault="00F83D24" w:rsidP="00912A05">
            <w:pPr>
              <w:widowControl w:val="0"/>
              <w:spacing w:line="240" w:lineRule="auto"/>
              <w:jc w:val="center"/>
              <w:rPr>
                <w:rFonts w:ascii="Arial" w:eastAsia="Tahoma" w:hAnsi="Arial" w:cs="Arial"/>
                <w:sz w:val="20"/>
                <w:szCs w:val="20"/>
                <w:lang w:eastAsia="en-GB" w:bidi="en-GB"/>
              </w:rPr>
            </w:pPr>
            <w:r>
              <w:rPr>
                <w:rFonts w:ascii="Arial" w:eastAsia="Tahoma" w:hAnsi="Arial" w:cs="Arial"/>
                <w:sz w:val="20"/>
                <w:szCs w:val="20"/>
                <w:lang w:eastAsia="en-GB" w:bidi="en-GB"/>
              </w:rPr>
              <w:t>01/08/2024</w:t>
            </w:r>
          </w:p>
        </w:tc>
        <w:tc>
          <w:tcPr>
            <w:tcW w:w="1985" w:type="dxa"/>
          </w:tcPr>
          <w:p w14:paraId="6C2BF985" w14:textId="3393B65E" w:rsidR="001577BA" w:rsidRPr="007A72EF" w:rsidRDefault="001577BA" w:rsidP="00912A05">
            <w:pPr>
              <w:widowControl w:val="0"/>
              <w:spacing w:line="240" w:lineRule="auto"/>
              <w:jc w:val="center"/>
              <w:rPr>
                <w:rFonts w:ascii="Arial" w:eastAsia="Tahoma" w:hAnsi="Arial" w:cs="Arial"/>
                <w:sz w:val="20"/>
                <w:szCs w:val="20"/>
                <w:lang w:eastAsia="en-GB" w:bidi="en-GB"/>
              </w:rPr>
            </w:pPr>
            <w:r w:rsidRPr="007A72EF">
              <w:rPr>
                <w:rFonts w:ascii="Arial" w:eastAsia="Tahoma" w:hAnsi="Arial" w:cs="Arial"/>
                <w:sz w:val="20"/>
                <w:szCs w:val="20"/>
                <w:lang w:eastAsia="en-GB" w:bidi="en-GB"/>
              </w:rPr>
              <w:t>31/07/202</w:t>
            </w:r>
            <w:r w:rsidR="00F83D24">
              <w:rPr>
                <w:rFonts w:ascii="Arial" w:eastAsia="Tahoma" w:hAnsi="Arial" w:cs="Arial"/>
                <w:sz w:val="20"/>
                <w:szCs w:val="20"/>
                <w:lang w:eastAsia="en-GB" w:bidi="en-GB"/>
              </w:rPr>
              <w:t>5</w:t>
            </w:r>
          </w:p>
        </w:tc>
      </w:tr>
    </w:tbl>
    <w:p w14:paraId="17429416" w14:textId="77777777" w:rsidR="0028045A" w:rsidRPr="00AD0CE5" w:rsidRDefault="0028045A" w:rsidP="0028045A">
      <w:pPr>
        <w:widowControl w:val="0"/>
        <w:autoSpaceDE w:val="0"/>
        <w:autoSpaceDN w:val="0"/>
        <w:spacing w:after="0" w:line="240" w:lineRule="auto"/>
        <w:rPr>
          <w:rFonts w:ascii="Open Sans" w:eastAsia="Calibri" w:hAnsi="Open Sans" w:cs="Open Sans"/>
          <w:sz w:val="20"/>
          <w:szCs w:val="24"/>
          <w:lang w:eastAsia="en-GB" w:bidi="en-GB"/>
        </w:rPr>
      </w:pPr>
    </w:p>
    <w:p w14:paraId="7037D500" w14:textId="77777777" w:rsidR="0028045A" w:rsidRPr="00AD0CE5" w:rsidRDefault="0028045A" w:rsidP="0028045A">
      <w:pPr>
        <w:widowControl w:val="0"/>
        <w:autoSpaceDE w:val="0"/>
        <w:autoSpaceDN w:val="0"/>
        <w:spacing w:after="0" w:line="240" w:lineRule="auto"/>
        <w:rPr>
          <w:rFonts w:ascii="Open Sans" w:eastAsia="Calibri" w:hAnsi="Open Sans" w:cs="Open Sans"/>
          <w:sz w:val="20"/>
          <w:szCs w:val="24"/>
          <w:lang w:eastAsia="en-GB" w:bidi="en-GB"/>
        </w:rPr>
      </w:pPr>
    </w:p>
    <w:p w14:paraId="28F34601" w14:textId="77777777" w:rsidR="0028045A" w:rsidRPr="00AD0CE5" w:rsidRDefault="0028045A" w:rsidP="0028045A">
      <w:pPr>
        <w:widowControl w:val="0"/>
        <w:autoSpaceDE w:val="0"/>
        <w:autoSpaceDN w:val="0"/>
        <w:spacing w:after="0" w:line="240" w:lineRule="auto"/>
        <w:rPr>
          <w:rFonts w:ascii="Open Sans" w:eastAsia="Calibri" w:hAnsi="Open Sans" w:cs="Open Sans"/>
          <w:sz w:val="20"/>
          <w:szCs w:val="24"/>
          <w:lang w:eastAsia="en-GB" w:bidi="en-GB"/>
        </w:rPr>
      </w:pPr>
    </w:p>
    <w:p w14:paraId="17D16883" w14:textId="77777777" w:rsidR="0028045A" w:rsidRPr="00AD0CE5" w:rsidRDefault="0028045A" w:rsidP="0028045A">
      <w:pPr>
        <w:widowControl w:val="0"/>
        <w:autoSpaceDE w:val="0"/>
        <w:autoSpaceDN w:val="0"/>
        <w:spacing w:after="0" w:line="240" w:lineRule="auto"/>
        <w:rPr>
          <w:rFonts w:ascii="Open Sans" w:eastAsia="Calibri" w:hAnsi="Open Sans" w:cs="Open Sans"/>
          <w:sz w:val="20"/>
          <w:szCs w:val="24"/>
          <w:lang w:eastAsia="en-GB" w:bidi="en-GB"/>
        </w:rPr>
      </w:pPr>
    </w:p>
    <w:p w14:paraId="57A31C64" w14:textId="77777777" w:rsidR="0028045A" w:rsidRPr="00AD0CE5" w:rsidRDefault="0028045A" w:rsidP="0028045A">
      <w:pPr>
        <w:widowControl w:val="0"/>
        <w:autoSpaceDE w:val="0"/>
        <w:autoSpaceDN w:val="0"/>
        <w:spacing w:after="0" w:line="240" w:lineRule="auto"/>
        <w:rPr>
          <w:rFonts w:ascii="Open Sans" w:eastAsia="Calibri" w:hAnsi="Open Sans" w:cs="Open Sans"/>
          <w:sz w:val="20"/>
          <w:szCs w:val="24"/>
          <w:lang w:eastAsia="en-GB" w:bidi="en-GB"/>
        </w:rPr>
      </w:pPr>
    </w:p>
    <w:p w14:paraId="39284CC9" w14:textId="77777777" w:rsidR="0028045A" w:rsidRPr="00AD0CE5" w:rsidRDefault="0028045A">
      <w:pPr>
        <w:rPr>
          <w:rFonts w:ascii="Open Sans" w:hAnsi="Open Sans" w:cs="Open Sans"/>
        </w:rPr>
      </w:pPr>
    </w:p>
    <w:sectPr w:rsidR="0028045A" w:rsidRPr="00AD0CE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57ABE" w14:textId="77777777" w:rsidR="00570C61" w:rsidRDefault="00570C61" w:rsidP="001222DC">
      <w:pPr>
        <w:spacing w:after="0" w:line="240" w:lineRule="auto"/>
      </w:pPr>
      <w:r>
        <w:separator/>
      </w:r>
    </w:p>
  </w:endnote>
  <w:endnote w:type="continuationSeparator" w:id="0">
    <w:p w14:paraId="02D297CE" w14:textId="77777777" w:rsidR="00570C61" w:rsidRDefault="00570C61" w:rsidP="0012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tserrat SemiBold">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binet Grotesk Variable">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9755C" w14:textId="6ED8014D" w:rsidR="001222DC" w:rsidRDefault="2234BF67">
    <w:pPr>
      <w:pStyle w:val="Footer"/>
    </w:pPr>
    <w:r w:rsidRPr="2234BF67">
      <w:rPr>
        <w:rFonts w:ascii="Cabinet Grotesk Variable" w:hAnsi="Cabinet Grotesk Variable" w:cs="Calibri"/>
      </w:rPr>
      <w:t>Subcontracting Contingency Plan Version 6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4D32C" w14:textId="77777777" w:rsidR="00570C61" w:rsidRDefault="00570C61" w:rsidP="001222DC">
      <w:pPr>
        <w:spacing w:after="0" w:line="240" w:lineRule="auto"/>
      </w:pPr>
      <w:r>
        <w:separator/>
      </w:r>
    </w:p>
  </w:footnote>
  <w:footnote w:type="continuationSeparator" w:id="0">
    <w:p w14:paraId="5A7AB879" w14:textId="77777777" w:rsidR="00570C61" w:rsidRDefault="00570C61" w:rsidP="00122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D31D" w14:textId="77777777" w:rsidR="002C6022" w:rsidRDefault="002C6022" w:rsidP="002C6022">
    <w:pPr>
      <w:pStyle w:val="Header"/>
      <w:tabs>
        <w:tab w:val="left" w:pos="7110"/>
      </w:tabs>
      <w:ind w:right="110"/>
      <w:jc w:val="right"/>
      <w:rPr>
        <w:rFonts w:ascii="Calibri" w:hAnsi="Calibri" w:cs="Calibri"/>
      </w:rPr>
    </w:pPr>
    <w:r>
      <w:rPr>
        <w:rFonts w:ascii="Calibri" w:hAnsi="Calibri" w:cs="Calibri"/>
        <w:noProof/>
      </w:rPr>
      <w:drawing>
        <wp:anchor distT="0" distB="0" distL="114300" distR="114300" simplePos="0" relativeHeight="251658240" behindDoc="1" locked="0" layoutInCell="1" allowOverlap="1" wp14:anchorId="008E8F6F" wp14:editId="782154EF">
          <wp:simplePos x="0" y="0"/>
          <wp:positionH relativeFrom="column">
            <wp:posOffset>-904875</wp:posOffset>
          </wp:positionH>
          <wp:positionV relativeFrom="paragraph">
            <wp:posOffset>-440056</wp:posOffset>
          </wp:positionV>
          <wp:extent cx="7557596" cy="180022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icy-do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203" cy="180299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rPr>
      <w:t xml:space="preserve"> </w:t>
    </w:r>
  </w:p>
  <w:p w14:paraId="5D5CB901" w14:textId="77777777" w:rsidR="002C6022" w:rsidRDefault="002C6022" w:rsidP="002C6022">
    <w:pPr>
      <w:pStyle w:val="Header"/>
      <w:tabs>
        <w:tab w:val="left" w:pos="7110"/>
      </w:tabs>
      <w:ind w:right="110"/>
      <w:jc w:val="right"/>
      <w:rPr>
        <w:rFonts w:ascii="Calibri" w:hAnsi="Calibri" w:cs="Calibri"/>
      </w:rPr>
    </w:pPr>
  </w:p>
  <w:p w14:paraId="612BF6AA" w14:textId="77777777" w:rsidR="002C6022" w:rsidRDefault="002C6022" w:rsidP="00092F78">
    <w:pPr>
      <w:pStyle w:val="Header"/>
      <w:tabs>
        <w:tab w:val="left" w:pos="7110"/>
      </w:tabs>
      <w:ind w:right="110"/>
      <w:rPr>
        <w:rFonts w:ascii="Calibri" w:hAnsi="Calibri" w:cs="Calibri"/>
      </w:rPr>
    </w:pPr>
  </w:p>
  <w:p w14:paraId="6EA2CB4B" w14:textId="41C3D110" w:rsidR="002C6022" w:rsidRPr="007A72EF" w:rsidRDefault="002C6022" w:rsidP="002C6022">
    <w:pPr>
      <w:pStyle w:val="Header"/>
      <w:tabs>
        <w:tab w:val="left" w:pos="7110"/>
      </w:tabs>
      <w:ind w:right="110"/>
      <w:jc w:val="right"/>
      <w:rPr>
        <w:rFonts w:ascii="Cabinet Grotesk Variable" w:hAnsi="Cabinet Grotesk Variable" w:cs="Calibri" w:hint="eastAsia"/>
      </w:rPr>
    </w:pPr>
    <w:r w:rsidRPr="007A72EF">
      <w:rPr>
        <w:rFonts w:ascii="Cabinet Grotesk Variable" w:hAnsi="Cabinet Grotesk Variable" w:cs="Calibri"/>
      </w:rPr>
      <w:t>Originator:</w:t>
    </w:r>
    <w:r w:rsidR="0028045A" w:rsidRPr="007A72EF">
      <w:rPr>
        <w:rFonts w:ascii="Cabinet Grotesk Variable" w:hAnsi="Cabinet Grotesk Variable" w:cs="Calibri"/>
      </w:rPr>
      <w:t xml:space="preserve"> Quality </w:t>
    </w:r>
  </w:p>
  <w:p w14:paraId="765DFFE4" w14:textId="75E2267A" w:rsidR="002C6022" w:rsidRPr="007A72EF" w:rsidRDefault="002C6022" w:rsidP="002C6022">
    <w:pPr>
      <w:pStyle w:val="Header"/>
      <w:tabs>
        <w:tab w:val="left" w:pos="7110"/>
      </w:tabs>
      <w:ind w:right="110"/>
      <w:jc w:val="right"/>
      <w:rPr>
        <w:rFonts w:ascii="Cabinet Grotesk Variable" w:hAnsi="Cabinet Grotesk Variable" w:cs="Calibri" w:hint="eastAsia"/>
      </w:rPr>
    </w:pPr>
    <w:r w:rsidRPr="007A72EF">
      <w:rPr>
        <w:rFonts w:ascii="Cabinet Grotesk Variable" w:hAnsi="Cabinet Grotesk Variable" w:cs="Calibri"/>
      </w:rPr>
      <w:t>Reviewer:</w:t>
    </w:r>
    <w:r w:rsidR="0028045A" w:rsidRPr="007A72EF">
      <w:rPr>
        <w:rFonts w:ascii="Cabinet Grotesk Variable" w:hAnsi="Cabinet Grotesk Variable" w:cs="Calibri"/>
      </w:rPr>
      <w:t xml:space="preserve"> </w:t>
    </w:r>
    <w:r w:rsidR="007A72EF" w:rsidRPr="007A72EF">
      <w:rPr>
        <w:rFonts w:ascii="Cabinet Grotesk Variable" w:hAnsi="Cabinet Grotesk Variable" w:cs="Calibri"/>
      </w:rPr>
      <w:t>S. Major</w:t>
    </w:r>
  </w:p>
  <w:p w14:paraId="0F2ED394" w14:textId="465A700A" w:rsidR="002C6022" w:rsidRPr="007A72EF" w:rsidRDefault="002C6022" w:rsidP="002C6022">
    <w:pPr>
      <w:pStyle w:val="Header"/>
      <w:tabs>
        <w:tab w:val="left" w:pos="7110"/>
      </w:tabs>
      <w:ind w:right="110"/>
      <w:jc w:val="right"/>
      <w:rPr>
        <w:rFonts w:ascii="Cabinet Grotesk Variable" w:hAnsi="Cabinet Grotesk Variable" w:cs="Calibri" w:hint="eastAsia"/>
      </w:rPr>
    </w:pPr>
    <w:r w:rsidRPr="007A72EF">
      <w:rPr>
        <w:rFonts w:ascii="Cabinet Grotesk Variable" w:hAnsi="Cabinet Grotesk Variable" w:cs="Calibri"/>
      </w:rPr>
      <w:t xml:space="preserve"> Version: </w:t>
    </w:r>
    <w:r w:rsidR="00B16A78">
      <w:rPr>
        <w:rFonts w:ascii="Cabinet Grotesk Variable" w:hAnsi="Cabinet Grotesk Variable" w:cs="Calibri"/>
      </w:rPr>
      <w:t>6</w:t>
    </w:r>
    <w:r w:rsidR="007A72EF" w:rsidRPr="007A72EF">
      <w:rPr>
        <w:rFonts w:ascii="Cabinet Grotesk Variable" w:hAnsi="Cabinet Grotesk Variable" w:cs="Calibri"/>
      </w:rPr>
      <w:t xml:space="preserve">.0 </w:t>
    </w:r>
    <w:r w:rsidR="00EF04E4">
      <w:rPr>
        <w:rFonts w:ascii="Cabinet Grotesk Variable" w:hAnsi="Cabinet Grotesk Variable" w:cs="Calibri"/>
      </w:rPr>
      <w:t>August</w:t>
    </w:r>
    <w:r w:rsidR="007A72EF" w:rsidRPr="007A72EF">
      <w:rPr>
        <w:rFonts w:ascii="Cabinet Grotesk Variable" w:hAnsi="Cabinet Grotesk Variable" w:cs="Calibri"/>
      </w:rPr>
      <w:t xml:space="preserve"> 2024</w:t>
    </w:r>
  </w:p>
  <w:p w14:paraId="12779116" w14:textId="430E3490" w:rsidR="002C6022" w:rsidRPr="002C6022" w:rsidRDefault="002C6022" w:rsidP="002C6022">
    <w:pPr>
      <w:pStyle w:val="Header"/>
      <w:tabs>
        <w:tab w:val="left" w:pos="7110"/>
      </w:tabs>
      <w:ind w:right="110"/>
      <w:jc w:val="right"/>
      <w:rPr>
        <w:rFonts w:ascii="Cabinet Grotesk Variable" w:hAnsi="Cabinet Grotesk Variable" w:cs="Calibri" w:hint="eastAsia"/>
      </w:rPr>
    </w:pPr>
    <w:r w:rsidRPr="007A72EF">
      <w:rPr>
        <w:rFonts w:ascii="Cabinet Grotesk Variable" w:hAnsi="Cabinet Grotesk Variable" w:cs="Calibri"/>
      </w:rPr>
      <w:t xml:space="preserve">Next reviewed: </w:t>
    </w:r>
    <w:r w:rsidR="00EF04E4">
      <w:rPr>
        <w:rFonts w:ascii="Cabinet Grotesk Variable" w:hAnsi="Cabinet Grotesk Variable" w:cs="Calibri"/>
      </w:rPr>
      <w:t>August</w:t>
    </w:r>
    <w:r w:rsidR="007A72EF">
      <w:rPr>
        <w:rFonts w:ascii="Cabinet Grotesk Variable" w:hAnsi="Cabinet Grotesk Variable" w:cs="Calibri"/>
      </w:rPr>
      <w:t xml:space="preserve"> 2025</w:t>
    </w:r>
  </w:p>
  <w:p w14:paraId="1005B4F0" w14:textId="77777777" w:rsidR="002C6022" w:rsidRPr="00F4417C" w:rsidRDefault="002C6022" w:rsidP="002C6022">
    <w:pPr>
      <w:pStyle w:val="Header"/>
      <w:tabs>
        <w:tab w:val="left" w:pos="7110"/>
      </w:tabs>
      <w:jc w:val="center"/>
      <w:rPr>
        <w:rFonts w:ascii="Calibri" w:hAnsi="Calibri" w:cs="Calibri"/>
      </w:rPr>
    </w:pPr>
  </w:p>
  <w:p w14:paraId="45FB1AA7" w14:textId="77777777" w:rsidR="001222DC" w:rsidRDefault="001222DC" w:rsidP="001222DC">
    <w:pPr>
      <w:pStyle w:val="Header"/>
      <w:tabs>
        <w:tab w:val="clear" w:pos="4513"/>
        <w:tab w:val="clear" w:pos="9026"/>
        <w:tab w:val="left" w:pos="63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5593"/>
    <w:multiLevelType w:val="hybridMultilevel"/>
    <w:tmpl w:val="E340C720"/>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65C6E"/>
    <w:multiLevelType w:val="hybridMultilevel"/>
    <w:tmpl w:val="44F4C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7244F6B"/>
    <w:multiLevelType w:val="hybridMultilevel"/>
    <w:tmpl w:val="757A32DC"/>
    <w:lvl w:ilvl="0" w:tplc="1318D268">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28EE6814"/>
    <w:multiLevelType w:val="hybridMultilevel"/>
    <w:tmpl w:val="3CDA069E"/>
    <w:lvl w:ilvl="0" w:tplc="08090019">
      <w:start w:val="1"/>
      <w:numFmt w:val="lowerLetter"/>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4" w15:restartNumberingAfterBreak="0">
    <w:nsid w:val="3E7964F7"/>
    <w:multiLevelType w:val="hybridMultilevel"/>
    <w:tmpl w:val="EE98DE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25762F"/>
    <w:multiLevelType w:val="hybridMultilevel"/>
    <w:tmpl w:val="ADEA5C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1F47C2"/>
    <w:multiLevelType w:val="hybridMultilevel"/>
    <w:tmpl w:val="AB16F71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56B64E2E"/>
    <w:multiLevelType w:val="hybridMultilevel"/>
    <w:tmpl w:val="0A80365E"/>
    <w:lvl w:ilvl="0" w:tplc="8A46458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BE304E"/>
    <w:multiLevelType w:val="hybridMultilevel"/>
    <w:tmpl w:val="07CC6D6C"/>
    <w:lvl w:ilvl="0" w:tplc="438CBC7A">
      <w:start w:val="1"/>
      <w:numFmt w:val="low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9" w15:restartNumberingAfterBreak="0">
    <w:nsid w:val="5E716E7E"/>
    <w:multiLevelType w:val="hybridMultilevel"/>
    <w:tmpl w:val="3668BD5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66546EBA"/>
    <w:multiLevelType w:val="hybridMultilevel"/>
    <w:tmpl w:val="B114E62E"/>
    <w:lvl w:ilvl="0" w:tplc="8A46458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D633744"/>
    <w:multiLevelType w:val="hybridMultilevel"/>
    <w:tmpl w:val="B9D6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7C3AB8"/>
    <w:multiLevelType w:val="hybridMultilevel"/>
    <w:tmpl w:val="B4ACC836"/>
    <w:lvl w:ilvl="0" w:tplc="6A48A9AC">
      <w:numFmt w:val="bullet"/>
      <w:lvlText w:val=""/>
      <w:lvlJc w:val="left"/>
      <w:pPr>
        <w:ind w:left="620" w:hanging="361"/>
      </w:pPr>
      <w:rPr>
        <w:rFonts w:ascii="Symbol" w:eastAsia="Symbol" w:hAnsi="Symbol" w:cs="Symbol" w:hint="default"/>
        <w:w w:val="100"/>
        <w:sz w:val="24"/>
        <w:szCs w:val="24"/>
        <w:lang w:val="en-GB" w:eastAsia="en-GB" w:bidi="en-GB"/>
      </w:rPr>
    </w:lvl>
    <w:lvl w:ilvl="1" w:tplc="B7F8201A">
      <w:numFmt w:val="bullet"/>
      <w:lvlText w:val="•"/>
      <w:lvlJc w:val="left"/>
      <w:pPr>
        <w:ind w:left="1522" w:hanging="361"/>
      </w:pPr>
      <w:rPr>
        <w:rFonts w:hint="default"/>
        <w:lang w:val="en-GB" w:eastAsia="en-GB" w:bidi="en-GB"/>
      </w:rPr>
    </w:lvl>
    <w:lvl w:ilvl="2" w:tplc="F3BC2B70">
      <w:numFmt w:val="bullet"/>
      <w:lvlText w:val="•"/>
      <w:lvlJc w:val="left"/>
      <w:pPr>
        <w:ind w:left="2425" w:hanging="361"/>
      </w:pPr>
      <w:rPr>
        <w:rFonts w:hint="default"/>
        <w:lang w:val="en-GB" w:eastAsia="en-GB" w:bidi="en-GB"/>
      </w:rPr>
    </w:lvl>
    <w:lvl w:ilvl="3" w:tplc="F092DB78">
      <w:numFmt w:val="bullet"/>
      <w:lvlText w:val="•"/>
      <w:lvlJc w:val="left"/>
      <w:pPr>
        <w:ind w:left="3327" w:hanging="361"/>
      </w:pPr>
      <w:rPr>
        <w:rFonts w:hint="default"/>
        <w:lang w:val="en-GB" w:eastAsia="en-GB" w:bidi="en-GB"/>
      </w:rPr>
    </w:lvl>
    <w:lvl w:ilvl="4" w:tplc="175CAA70">
      <w:numFmt w:val="bullet"/>
      <w:lvlText w:val="•"/>
      <w:lvlJc w:val="left"/>
      <w:pPr>
        <w:ind w:left="4230" w:hanging="361"/>
      </w:pPr>
      <w:rPr>
        <w:rFonts w:hint="default"/>
        <w:lang w:val="en-GB" w:eastAsia="en-GB" w:bidi="en-GB"/>
      </w:rPr>
    </w:lvl>
    <w:lvl w:ilvl="5" w:tplc="284E9AC8">
      <w:numFmt w:val="bullet"/>
      <w:lvlText w:val="•"/>
      <w:lvlJc w:val="left"/>
      <w:pPr>
        <w:ind w:left="5133" w:hanging="361"/>
      </w:pPr>
      <w:rPr>
        <w:rFonts w:hint="default"/>
        <w:lang w:val="en-GB" w:eastAsia="en-GB" w:bidi="en-GB"/>
      </w:rPr>
    </w:lvl>
    <w:lvl w:ilvl="6" w:tplc="84AAE64A">
      <w:numFmt w:val="bullet"/>
      <w:lvlText w:val="•"/>
      <w:lvlJc w:val="left"/>
      <w:pPr>
        <w:ind w:left="6035" w:hanging="361"/>
      </w:pPr>
      <w:rPr>
        <w:rFonts w:hint="default"/>
        <w:lang w:val="en-GB" w:eastAsia="en-GB" w:bidi="en-GB"/>
      </w:rPr>
    </w:lvl>
    <w:lvl w:ilvl="7" w:tplc="250A64C6">
      <w:numFmt w:val="bullet"/>
      <w:lvlText w:val="•"/>
      <w:lvlJc w:val="left"/>
      <w:pPr>
        <w:ind w:left="6938" w:hanging="361"/>
      </w:pPr>
      <w:rPr>
        <w:rFonts w:hint="default"/>
        <w:lang w:val="en-GB" w:eastAsia="en-GB" w:bidi="en-GB"/>
      </w:rPr>
    </w:lvl>
    <w:lvl w:ilvl="8" w:tplc="8CF63E5E">
      <w:numFmt w:val="bullet"/>
      <w:lvlText w:val="•"/>
      <w:lvlJc w:val="left"/>
      <w:pPr>
        <w:ind w:left="7841" w:hanging="361"/>
      </w:pPr>
      <w:rPr>
        <w:rFonts w:hint="default"/>
        <w:lang w:val="en-GB" w:eastAsia="en-GB" w:bidi="en-GB"/>
      </w:rPr>
    </w:lvl>
  </w:abstractNum>
  <w:abstractNum w:abstractNumId="13" w15:restartNumberingAfterBreak="0">
    <w:nsid w:val="6F985F62"/>
    <w:multiLevelType w:val="hybridMultilevel"/>
    <w:tmpl w:val="0748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09031D"/>
    <w:multiLevelType w:val="hybridMultilevel"/>
    <w:tmpl w:val="FA60DF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9C7989"/>
    <w:multiLevelType w:val="hybridMultilevel"/>
    <w:tmpl w:val="8C2A9F2A"/>
    <w:lvl w:ilvl="0" w:tplc="B150C1A0">
      <w:numFmt w:val="bullet"/>
      <w:lvlText w:val=""/>
      <w:lvlJc w:val="left"/>
      <w:pPr>
        <w:ind w:left="476" w:hanging="361"/>
      </w:pPr>
      <w:rPr>
        <w:rFonts w:ascii="Symbol" w:eastAsia="Symbol" w:hAnsi="Symbol" w:cs="Symbol" w:hint="default"/>
        <w:w w:val="100"/>
        <w:sz w:val="24"/>
        <w:szCs w:val="24"/>
        <w:lang w:val="en-GB" w:eastAsia="en-GB" w:bidi="en-GB"/>
      </w:rPr>
    </w:lvl>
    <w:lvl w:ilvl="1" w:tplc="896A0F06">
      <w:numFmt w:val="bullet"/>
      <w:lvlText w:val=""/>
      <w:lvlJc w:val="left"/>
      <w:pPr>
        <w:ind w:left="1186" w:hanging="360"/>
      </w:pPr>
      <w:rPr>
        <w:rFonts w:ascii="Wingdings" w:eastAsia="Wingdings" w:hAnsi="Wingdings" w:cs="Wingdings" w:hint="default"/>
        <w:w w:val="100"/>
        <w:sz w:val="24"/>
        <w:szCs w:val="24"/>
        <w:lang w:val="en-GB" w:eastAsia="en-GB" w:bidi="en-GB"/>
      </w:rPr>
    </w:lvl>
    <w:lvl w:ilvl="2" w:tplc="BA1C4560">
      <w:numFmt w:val="bullet"/>
      <w:lvlText w:val="•"/>
      <w:lvlJc w:val="left"/>
      <w:pPr>
        <w:ind w:left="2120" w:hanging="360"/>
      </w:pPr>
      <w:rPr>
        <w:rFonts w:hint="default"/>
        <w:lang w:val="en-GB" w:eastAsia="en-GB" w:bidi="en-GB"/>
      </w:rPr>
    </w:lvl>
    <w:lvl w:ilvl="3" w:tplc="EE6894C4">
      <w:numFmt w:val="bullet"/>
      <w:lvlText w:val="•"/>
      <w:lvlJc w:val="left"/>
      <w:pPr>
        <w:ind w:left="3061" w:hanging="360"/>
      </w:pPr>
      <w:rPr>
        <w:rFonts w:hint="default"/>
        <w:lang w:val="en-GB" w:eastAsia="en-GB" w:bidi="en-GB"/>
      </w:rPr>
    </w:lvl>
    <w:lvl w:ilvl="4" w:tplc="C332D00E">
      <w:numFmt w:val="bullet"/>
      <w:lvlText w:val="•"/>
      <w:lvlJc w:val="left"/>
      <w:pPr>
        <w:ind w:left="4002" w:hanging="360"/>
      </w:pPr>
      <w:rPr>
        <w:rFonts w:hint="default"/>
        <w:lang w:val="en-GB" w:eastAsia="en-GB" w:bidi="en-GB"/>
      </w:rPr>
    </w:lvl>
    <w:lvl w:ilvl="5" w:tplc="39503A60">
      <w:numFmt w:val="bullet"/>
      <w:lvlText w:val="•"/>
      <w:lvlJc w:val="left"/>
      <w:pPr>
        <w:ind w:left="4942" w:hanging="360"/>
      </w:pPr>
      <w:rPr>
        <w:rFonts w:hint="default"/>
        <w:lang w:val="en-GB" w:eastAsia="en-GB" w:bidi="en-GB"/>
      </w:rPr>
    </w:lvl>
    <w:lvl w:ilvl="6" w:tplc="DF403CC4">
      <w:numFmt w:val="bullet"/>
      <w:lvlText w:val="•"/>
      <w:lvlJc w:val="left"/>
      <w:pPr>
        <w:ind w:left="5883" w:hanging="360"/>
      </w:pPr>
      <w:rPr>
        <w:rFonts w:hint="default"/>
        <w:lang w:val="en-GB" w:eastAsia="en-GB" w:bidi="en-GB"/>
      </w:rPr>
    </w:lvl>
    <w:lvl w:ilvl="7" w:tplc="7780E0EC">
      <w:numFmt w:val="bullet"/>
      <w:lvlText w:val="•"/>
      <w:lvlJc w:val="left"/>
      <w:pPr>
        <w:ind w:left="6824" w:hanging="360"/>
      </w:pPr>
      <w:rPr>
        <w:rFonts w:hint="default"/>
        <w:lang w:val="en-GB" w:eastAsia="en-GB" w:bidi="en-GB"/>
      </w:rPr>
    </w:lvl>
    <w:lvl w:ilvl="8" w:tplc="4782BA5E">
      <w:numFmt w:val="bullet"/>
      <w:lvlText w:val="•"/>
      <w:lvlJc w:val="left"/>
      <w:pPr>
        <w:ind w:left="7764" w:hanging="360"/>
      </w:pPr>
      <w:rPr>
        <w:rFonts w:hint="default"/>
        <w:lang w:val="en-GB" w:eastAsia="en-GB" w:bidi="en-GB"/>
      </w:rPr>
    </w:lvl>
  </w:abstractNum>
  <w:abstractNum w:abstractNumId="16" w15:restartNumberingAfterBreak="0">
    <w:nsid w:val="785E087F"/>
    <w:multiLevelType w:val="hybridMultilevel"/>
    <w:tmpl w:val="51D4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75AD3"/>
    <w:multiLevelType w:val="hybridMultilevel"/>
    <w:tmpl w:val="0F24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25F6F"/>
    <w:multiLevelType w:val="hybridMultilevel"/>
    <w:tmpl w:val="ADA4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D090F"/>
    <w:multiLevelType w:val="hybridMultilevel"/>
    <w:tmpl w:val="726283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7139890">
    <w:abstractNumId w:val="12"/>
  </w:num>
  <w:num w:numId="2" w16cid:durableId="1794904637">
    <w:abstractNumId w:val="15"/>
  </w:num>
  <w:num w:numId="3" w16cid:durableId="32507830">
    <w:abstractNumId w:val="13"/>
  </w:num>
  <w:num w:numId="4" w16cid:durableId="349601453">
    <w:abstractNumId w:val="17"/>
  </w:num>
  <w:num w:numId="5" w16cid:durableId="1785952737">
    <w:abstractNumId w:val="0"/>
  </w:num>
  <w:num w:numId="6" w16cid:durableId="1828738653">
    <w:abstractNumId w:val="18"/>
  </w:num>
  <w:num w:numId="7" w16cid:durableId="1666475547">
    <w:abstractNumId w:val="9"/>
  </w:num>
  <w:num w:numId="8" w16cid:durableId="398749948">
    <w:abstractNumId w:val="6"/>
  </w:num>
  <w:num w:numId="9" w16cid:durableId="705911423">
    <w:abstractNumId w:val="1"/>
  </w:num>
  <w:num w:numId="10" w16cid:durableId="690453798">
    <w:abstractNumId w:val="11"/>
  </w:num>
  <w:num w:numId="11" w16cid:durableId="1956474918">
    <w:abstractNumId w:val="8"/>
  </w:num>
  <w:num w:numId="12" w16cid:durableId="1335106105">
    <w:abstractNumId w:val="3"/>
  </w:num>
  <w:num w:numId="13" w16cid:durableId="1515269783">
    <w:abstractNumId w:val="2"/>
  </w:num>
  <w:num w:numId="14" w16cid:durableId="1222517838">
    <w:abstractNumId w:val="16"/>
  </w:num>
  <w:num w:numId="15" w16cid:durableId="623119483">
    <w:abstractNumId w:val="19"/>
  </w:num>
  <w:num w:numId="16" w16cid:durableId="385880568">
    <w:abstractNumId w:val="14"/>
  </w:num>
  <w:num w:numId="17" w16cid:durableId="1286233005">
    <w:abstractNumId w:val="10"/>
  </w:num>
  <w:num w:numId="18" w16cid:durableId="2132243342">
    <w:abstractNumId w:val="7"/>
  </w:num>
  <w:num w:numId="19" w16cid:durableId="266501214">
    <w:abstractNumId w:val="4"/>
  </w:num>
  <w:num w:numId="20" w16cid:durableId="1283613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2DC"/>
    <w:rsid w:val="00027E81"/>
    <w:rsid w:val="00033519"/>
    <w:rsid w:val="000342C5"/>
    <w:rsid w:val="00052B57"/>
    <w:rsid w:val="0005745D"/>
    <w:rsid w:val="000850C9"/>
    <w:rsid w:val="00092F78"/>
    <w:rsid w:val="00097F10"/>
    <w:rsid w:val="000A084D"/>
    <w:rsid w:val="000A1771"/>
    <w:rsid w:val="000A1941"/>
    <w:rsid w:val="000A3470"/>
    <w:rsid w:val="000C067A"/>
    <w:rsid w:val="000D6B3F"/>
    <w:rsid w:val="001222DC"/>
    <w:rsid w:val="00136B84"/>
    <w:rsid w:val="0014494C"/>
    <w:rsid w:val="00145B4C"/>
    <w:rsid w:val="0015275B"/>
    <w:rsid w:val="001577BA"/>
    <w:rsid w:val="001779FB"/>
    <w:rsid w:val="001B6258"/>
    <w:rsid w:val="001B6E28"/>
    <w:rsid w:val="001B7E45"/>
    <w:rsid w:val="001E2926"/>
    <w:rsid w:val="001E61F6"/>
    <w:rsid w:val="001E74B5"/>
    <w:rsid w:val="001F3996"/>
    <w:rsid w:val="00200141"/>
    <w:rsid w:val="00244DD3"/>
    <w:rsid w:val="002516EA"/>
    <w:rsid w:val="002557E9"/>
    <w:rsid w:val="00257261"/>
    <w:rsid w:val="00264514"/>
    <w:rsid w:val="0026691F"/>
    <w:rsid w:val="00267717"/>
    <w:rsid w:val="0027405D"/>
    <w:rsid w:val="0028045A"/>
    <w:rsid w:val="00294E7C"/>
    <w:rsid w:val="002A2815"/>
    <w:rsid w:val="002B0248"/>
    <w:rsid w:val="002B123B"/>
    <w:rsid w:val="002C3794"/>
    <w:rsid w:val="002C6022"/>
    <w:rsid w:val="002E04FD"/>
    <w:rsid w:val="002E1229"/>
    <w:rsid w:val="002E5130"/>
    <w:rsid w:val="002F3B19"/>
    <w:rsid w:val="003043DE"/>
    <w:rsid w:val="003110E3"/>
    <w:rsid w:val="00333993"/>
    <w:rsid w:val="003367B1"/>
    <w:rsid w:val="0034528C"/>
    <w:rsid w:val="00355747"/>
    <w:rsid w:val="00356B37"/>
    <w:rsid w:val="00361841"/>
    <w:rsid w:val="00364665"/>
    <w:rsid w:val="003713DD"/>
    <w:rsid w:val="00393C74"/>
    <w:rsid w:val="00395C65"/>
    <w:rsid w:val="003A5049"/>
    <w:rsid w:val="003A50C7"/>
    <w:rsid w:val="003A62FC"/>
    <w:rsid w:val="003A74AD"/>
    <w:rsid w:val="003C0398"/>
    <w:rsid w:val="003D5725"/>
    <w:rsid w:val="00401E27"/>
    <w:rsid w:val="00401E40"/>
    <w:rsid w:val="00405318"/>
    <w:rsid w:val="00420888"/>
    <w:rsid w:val="00425289"/>
    <w:rsid w:val="00427E07"/>
    <w:rsid w:val="00443380"/>
    <w:rsid w:val="004468B5"/>
    <w:rsid w:val="00484D89"/>
    <w:rsid w:val="00496635"/>
    <w:rsid w:val="004976BF"/>
    <w:rsid w:val="004A5604"/>
    <w:rsid w:val="004A6DA9"/>
    <w:rsid w:val="004C269E"/>
    <w:rsid w:val="004F0A7A"/>
    <w:rsid w:val="00514553"/>
    <w:rsid w:val="00522869"/>
    <w:rsid w:val="00550A34"/>
    <w:rsid w:val="00551F91"/>
    <w:rsid w:val="00554021"/>
    <w:rsid w:val="00555511"/>
    <w:rsid w:val="0056034E"/>
    <w:rsid w:val="00562309"/>
    <w:rsid w:val="00570C61"/>
    <w:rsid w:val="00583819"/>
    <w:rsid w:val="00585334"/>
    <w:rsid w:val="00585717"/>
    <w:rsid w:val="00595690"/>
    <w:rsid w:val="005A3A10"/>
    <w:rsid w:val="005A5930"/>
    <w:rsid w:val="005A63DF"/>
    <w:rsid w:val="005B6B61"/>
    <w:rsid w:val="005D1140"/>
    <w:rsid w:val="005E4829"/>
    <w:rsid w:val="00623782"/>
    <w:rsid w:val="00640821"/>
    <w:rsid w:val="00642D73"/>
    <w:rsid w:val="0064531A"/>
    <w:rsid w:val="006573C7"/>
    <w:rsid w:val="006618CB"/>
    <w:rsid w:val="00663D8F"/>
    <w:rsid w:val="0066552C"/>
    <w:rsid w:val="00667A73"/>
    <w:rsid w:val="00675DBB"/>
    <w:rsid w:val="0067614B"/>
    <w:rsid w:val="00677919"/>
    <w:rsid w:val="00680BBC"/>
    <w:rsid w:val="00682040"/>
    <w:rsid w:val="0068688B"/>
    <w:rsid w:val="00691D5A"/>
    <w:rsid w:val="006B1628"/>
    <w:rsid w:val="006B6A98"/>
    <w:rsid w:val="006E2A75"/>
    <w:rsid w:val="007104BA"/>
    <w:rsid w:val="00727C7E"/>
    <w:rsid w:val="00731804"/>
    <w:rsid w:val="00744FB2"/>
    <w:rsid w:val="007530D9"/>
    <w:rsid w:val="0077550F"/>
    <w:rsid w:val="00785D27"/>
    <w:rsid w:val="007A72EF"/>
    <w:rsid w:val="007B5AD3"/>
    <w:rsid w:val="007C49A3"/>
    <w:rsid w:val="007D1A8F"/>
    <w:rsid w:val="007D4E5F"/>
    <w:rsid w:val="007D67A5"/>
    <w:rsid w:val="00833EE2"/>
    <w:rsid w:val="008357A5"/>
    <w:rsid w:val="00835B59"/>
    <w:rsid w:val="008469AD"/>
    <w:rsid w:val="00853DE9"/>
    <w:rsid w:val="00856C28"/>
    <w:rsid w:val="008667C9"/>
    <w:rsid w:val="00876825"/>
    <w:rsid w:val="00887854"/>
    <w:rsid w:val="00890AA4"/>
    <w:rsid w:val="008A1733"/>
    <w:rsid w:val="008B0567"/>
    <w:rsid w:val="008B46BD"/>
    <w:rsid w:val="008B4E53"/>
    <w:rsid w:val="008E258E"/>
    <w:rsid w:val="008E7D9E"/>
    <w:rsid w:val="008F6EA2"/>
    <w:rsid w:val="00906DE0"/>
    <w:rsid w:val="00916F38"/>
    <w:rsid w:val="009509AE"/>
    <w:rsid w:val="00953B3F"/>
    <w:rsid w:val="00963558"/>
    <w:rsid w:val="00971BAA"/>
    <w:rsid w:val="00981074"/>
    <w:rsid w:val="00990A0D"/>
    <w:rsid w:val="00990DC0"/>
    <w:rsid w:val="00991E44"/>
    <w:rsid w:val="00995D1A"/>
    <w:rsid w:val="009B4206"/>
    <w:rsid w:val="009B49AB"/>
    <w:rsid w:val="009B4B70"/>
    <w:rsid w:val="009B6E7F"/>
    <w:rsid w:val="009C1E28"/>
    <w:rsid w:val="009C2E1B"/>
    <w:rsid w:val="00A028E7"/>
    <w:rsid w:val="00A02B30"/>
    <w:rsid w:val="00A052D2"/>
    <w:rsid w:val="00A14FFF"/>
    <w:rsid w:val="00A20136"/>
    <w:rsid w:val="00A2570A"/>
    <w:rsid w:val="00A30B1F"/>
    <w:rsid w:val="00A41400"/>
    <w:rsid w:val="00A508B4"/>
    <w:rsid w:val="00A6049E"/>
    <w:rsid w:val="00A6291C"/>
    <w:rsid w:val="00A73F92"/>
    <w:rsid w:val="00AC0E03"/>
    <w:rsid w:val="00AC1A9B"/>
    <w:rsid w:val="00AC49A0"/>
    <w:rsid w:val="00AD0CE5"/>
    <w:rsid w:val="00AE49BA"/>
    <w:rsid w:val="00AF1AA1"/>
    <w:rsid w:val="00B16A78"/>
    <w:rsid w:val="00B317F4"/>
    <w:rsid w:val="00B33BC3"/>
    <w:rsid w:val="00B738B0"/>
    <w:rsid w:val="00B73D7F"/>
    <w:rsid w:val="00B80013"/>
    <w:rsid w:val="00B85F36"/>
    <w:rsid w:val="00B8601F"/>
    <w:rsid w:val="00BD32ED"/>
    <w:rsid w:val="00BD77C5"/>
    <w:rsid w:val="00BF3787"/>
    <w:rsid w:val="00BF5016"/>
    <w:rsid w:val="00C304BB"/>
    <w:rsid w:val="00C37A35"/>
    <w:rsid w:val="00C415F0"/>
    <w:rsid w:val="00C5459F"/>
    <w:rsid w:val="00C71A4B"/>
    <w:rsid w:val="00C837E8"/>
    <w:rsid w:val="00C965FA"/>
    <w:rsid w:val="00CA4409"/>
    <w:rsid w:val="00CA6D6B"/>
    <w:rsid w:val="00CB375A"/>
    <w:rsid w:val="00CB7742"/>
    <w:rsid w:val="00CC12BA"/>
    <w:rsid w:val="00CC4278"/>
    <w:rsid w:val="00CE0D85"/>
    <w:rsid w:val="00D0740C"/>
    <w:rsid w:val="00D07FB0"/>
    <w:rsid w:val="00D53111"/>
    <w:rsid w:val="00D60200"/>
    <w:rsid w:val="00D63777"/>
    <w:rsid w:val="00D64BEB"/>
    <w:rsid w:val="00D654E7"/>
    <w:rsid w:val="00D66AA9"/>
    <w:rsid w:val="00D75FF9"/>
    <w:rsid w:val="00D818D1"/>
    <w:rsid w:val="00DA43DE"/>
    <w:rsid w:val="00DA7111"/>
    <w:rsid w:val="00DC23FA"/>
    <w:rsid w:val="00DC4232"/>
    <w:rsid w:val="00DC7553"/>
    <w:rsid w:val="00DF5377"/>
    <w:rsid w:val="00E0505F"/>
    <w:rsid w:val="00E312B6"/>
    <w:rsid w:val="00E47765"/>
    <w:rsid w:val="00E47949"/>
    <w:rsid w:val="00E47E71"/>
    <w:rsid w:val="00E51452"/>
    <w:rsid w:val="00E565B2"/>
    <w:rsid w:val="00E57209"/>
    <w:rsid w:val="00E601E7"/>
    <w:rsid w:val="00E74222"/>
    <w:rsid w:val="00E8237F"/>
    <w:rsid w:val="00E91DD0"/>
    <w:rsid w:val="00EB328E"/>
    <w:rsid w:val="00EB5318"/>
    <w:rsid w:val="00EB5C60"/>
    <w:rsid w:val="00EB6923"/>
    <w:rsid w:val="00EB7CE2"/>
    <w:rsid w:val="00EC421F"/>
    <w:rsid w:val="00ED0A43"/>
    <w:rsid w:val="00EE422E"/>
    <w:rsid w:val="00EF04E4"/>
    <w:rsid w:val="00EF4461"/>
    <w:rsid w:val="00F03345"/>
    <w:rsid w:val="00F06DE1"/>
    <w:rsid w:val="00F07981"/>
    <w:rsid w:val="00F36885"/>
    <w:rsid w:val="00F374EF"/>
    <w:rsid w:val="00F41609"/>
    <w:rsid w:val="00F53C80"/>
    <w:rsid w:val="00F549E4"/>
    <w:rsid w:val="00F54BA0"/>
    <w:rsid w:val="00F55A21"/>
    <w:rsid w:val="00F63034"/>
    <w:rsid w:val="00F715A3"/>
    <w:rsid w:val="00F83D24"/>
    <w:rsid w:val="00F9402F"/>
    <w:rsid w:val="00FB1D55"/>
    <w:rsid w:val="00FD1474"/>
    <w:rsid w:val="00FD163F"/>
    <w:rsid w:val="00FD787A"/>
    <w:rsid w:val="00FE744B"/>
    <w:rsid w:val="02D8D8DA"/>
    <w:rsid w:val="0E8A6F59"/>
    <w:rsid w:val="10E0E093"/>
    <w:rsid w:val="1F43A398"/>
    <w:rsid w:val="2234BF67"/>
    <w:rsid w:val="234335E6"/>
    <w:rsid w:val="2539E28F"/>
    <w:rsid w:val="258C4749"/>
    <w:rsid w:val="266A2856"/>
    <w:rsid w:val="2977A72F"/>
    <w:rsid w:val="2CFA074D"/>
    <w:rsid w:val="38E24758"/>
    <w:rsid w:val="41133B4C"/>
    <w:rsid w:val="4F9971A6"/>
    <w:rsid w:val="51F4BA0F"/>
    <w:rsid w:val="551F1E34"/>
    <w:rsid w:val="5C3ECEEB"/>
    <w:rsid w:val="5E99EDB1"/>
    <w:rsid w:val="6822481E"/>
    <w:rsid w:val="69DF20C1"/>
    <w:rsid w:val="6CB1957F"/>
    <w:rsid w:val="70E02C5F"/>
    <w:rsid w:val="71C89070"/>
    <w:rsid w:val="75118B54"/>
    <w:rsid w:val="7A0052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81CA8"/>
  <w15:chartTrackingRefBased/>
  <w15:docId w15:val="{A7BE374E-55B1-48D8-B8BE-E8AC02AD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28"/>
    <w:pPr>
      <w:spacing w:line="256" w:lineRule="auto"/>
    </w:pPr>
  </w:style>
  <w:style w:type="paragraph" w:styleId="Heading1">
    <w:name w:val="heading 1"/>
    <w:basedOn w:val="Normal"/>
    <w:next w:val="Normal"/>
    <w:link w:val="Heading1Char"/>
    <w:uiPriority w:val="9"/>
    <w:qFormat/>
    <w:rsid w:val="006B1628"/>
    <w:pPr>
      <w:keepNext/>
      <w:keepLines/>
      <w:spacing w:before="240" w:after="120"/>
      <w:outlineLvl w:val="0"/>
    </w:pPr>
    <w:rPr>
      <w:rFonts w:ascii="Montserrat SemiBold" w:eastAsiaTheme="majorEastAsia" w:hAnsi="Montserrat SemiBold" w:cstheme="majorBidi"/>
      <w:color w:val="262626" w:themeColor="text1" w:themeTint="D9"/>
      <w:sz w:val="24"/>
      <w:szCs w:val="32"/>
    </w:rPr>
  </w:style>
  <w:style w:type="paragraph" w:styleId="Heading2">
    <w:name w:val="heading 2"/>
    <w:basedOn w:val="Normal"/>
    <w:next w:val="Normal"/>
    <w:link w:val="Heading2Char"/>
    <w:uiPriority w:val="9"/>
    <w:unhideWhenUsed/>
    <w:qFormat/>
    <w:rsid w:val="006B1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628"/>
    <w:rPr>
      <w:rFonts w:ascii="Montserrat SemiBold" w:eastAsiaTheme="majorEastAsia" w:hAnsi="Montserrat SemiBold" w:cstheme="majorBidi"/>
      <w:color w:val="262626" w:themeColor="text1" w:themeTint="D9"/>
      <w:sz w:val="24"/>
      <w:szCs w:val="32"/>
    </w:rPr>
  </w:style>
  <w:style w:type="paragraph" w:styleId="Footer">
    <w:name w:val="footer"/>
    <w:basedOn w:val="Normal"/>
    <w:link w:val="FooterChar"/>
    <w:uiPriority w:val="99"/>
    <w:unhideWhenUsed/>
    <w:rsid w:val="006B1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628"/>
  </w:style>
  <w:style w:type="paragraph" w:styleId="Header">
    <w:name w:val="header"/>
    <w:basedOn w:val="Normal"/>
    <w:link w:val="HeaderChar"/>
    <w:uiPriority w:val="99"/>
    <w:unhideWhenUsed/>
    <w:rsid w:val="006B1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628"/>
  </w:style>
  <w:style w:type="character" w:customStyle="1" w:styleId="Heading2Char">
    <w:name w:val="Heading 2 Char"/>
    <w:basedOn w:val="DefaultParagraphFont"/>
    <w:link w:val="Heading2"/>
    <w:uiPriority w:val="9"/>
    <w:rsid w:val="006B162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B1628"/>
    <w:pPr>
      <w:ind w:left="720"/>
      <w:contextualSpacing/>
    </w:pPr>
  </w:style>
  <w:style w:type="table" w:styleId="PlainTable1">
    <w:name w:val="Plain Table 1"/>
    <w:basedOn w:val="TableNormal"/>
    <w:uiPriority w:val="41"/>
    <w:rsid w:val="006B16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16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6B16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16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39"/>
    <w:rsid w:val="006B16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6B16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B1628"/>
    <w:pPr>
      <w:spacing w:after="0" w:line="240" w:lineRule="auto"/>
      <w:contextualSpacing/>
    </w:pPr>
    <w:rPr>
      <w:rFonts w:ascii="Montserrat SemiBold" w:eastAsiaTheme="majorEastAsia" w:hAnsi="Montserrat SemiBold" w:cstheme="majorBidi"/>
      <w:spacing w:val="-10"/>
      <w:kern w:val="28"/>
      <w:sz w:val="36"/>
      <w:szCs w:val="56"/>
    </w:rPr>
  </w:style>
  <w:style w:type="character" w:customStyle="1" w:styleId="TitleChar">
    <w:name w:val="Title Char"/>
    <w:basedOn w:val="DefaultParagraphFont"/>
    <w:link w:val="Title"/>
    <w:uiPriority w:val="10"/>
    <w:rsid w:val="006B1628"/>
    <w:rPr>
      <w:rFonts w:ascii="Montserrat SemiBold" w:eastAsiaTheme="majorEastAsia" w:hAnsi="Montserrat SemiBold" w:cstheme="majorBidi"/>
      <w:spacing w:val="-10"/>
      <w:kern w:val="28"/>
      <w:sz w:val="36"/>
      <w:szCs w:val="56"/>
    </w:rPr>
  </w:style>
  <w:style w:type="table" w:customStyle="1" w:styleId="TwinSchoolTablestyle">
    <w:name w:val="Twin School Table style"/>
    <w:basedOn w:val="ColorfulGrid-Accent6"/>
    <w:uiPriority w:val="99"/>
    <w:rsid w:val="00BF5016"/>
    <w:tblPr>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Grid-Accent6">
    <w:name w:val="Colorful Grid Accent 6"/>
    <w:basedOn w:val="TableNormal"/>
    <w:uiPriority w:val="73"/>
    <w:semiHidden/>
    <w:unhideWhenUsed/>
    <w:rsid w:val="00BF501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NormalWeb">
    <w:name w:val="Normal (Web)"/>
    <w:basedOn w:val="Normal"/>
    <w:uiPriority w:val="99"/>
    <w:semiHidden/>
    <w:unhideWhenUsed/>
    <w:rsid w:val="00B317F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4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8BDEB7-6788-47F2-9605-74B7A0F08DCD}" type="doc">
      <dgm:prSet loTypeId="urn:microsoft.com/office/officeart/2005/8/layout/StepDownProcess" loCatId="process" qsTypeId="urn:microsoft.com/office/officeart/2005/8/quickstyle/3d5" qsCatId="3D" csTypeId="urn:microsoft.com/office/officeart/2005/8/colors/colorful1" csCatId="colorful" phldr="1"/>
      <dgm:spPr/>
      <dgm:t>
        <a:bodyPr/>
        <a:lstStyle/>
        <a:p>
          <a:endParaRPr lang="en-GB"/>
        </a:p>
      </dgm:t>
    </dgm:pt>
    <dgm:pt modelId="{A61295F3-20C6-4075-87C3-D4BFE02D274B}">
      <dgm:prSet phldrT="[Text]"/>
      <dgm:spPr/>
      <dgm:t>
        <a:bodyPr/>
        <a:lstStyle/>
        <a:p>
          <a:r>
            <a:rPr lang="en-GB"/>
            <a:t>Divisional Managing Director</a:t>
          </a:r>
        </a:p>
      </dgm:t>
    </dgm:pt>
    <dgm:pt modelId="{40CBE0FD-55CF-4E9C-88F5-79B07F8A5654}" type="parTrans" cxnId="{11267537-CC7D-429E-B9CB-5EF7017E4A11}">
      <dgm:prSet/>
      <dgm:spPr/>
      <dgm:t>
        <a:bodyPr/>
        <a:lstStyle/>
        <a:p>
          <a:endParaRPr lang="en-GB"/>
        </a:p>
      </dgm:t>
    </dgm:pt>
    <dgm:pt modelId="{BE1F2A4F-E137-454E-9D21-AE88C63D43B0}" type="sibTrans" cxnId="{11267537-CC7D-429E-B9CB-5EF7017E4A11}">
      <dgm:prSet/>
      <dgm:spPr/>
      <dgm:t>
        <a:bodyPr/>
        <a:lstStyle/>
        <a:p>
          <a:endParaRPr lang="en-GB"/>
        </a:p>
      </dgm:t>
    </dgm:pt>
    <dgm:pt modelId="{0E4EE093-051D-428D-8635-F50A1B425710}">
      <dgm:prSet phldrT="[Text]"/>
      <dgm:spPr/>
      <dgm:t>
        <a:bodyPr/>
        <a:lstStyle/>
        <a:p>
          <a:endParaRPr lang="en-GB"/>
        </a:p>
      </dgm:t>
    </dgm:pt>
    <dgm:pt modelId="{CA45A78D-5361-4AC8-837E-45AA466BF970}" type="parTrans" cxnId="{1C7F635F-E7D2-4A00-A18B-0679BE9EC9A9}">
      <dgm:prSet/>
      <dgm:spPr/>
      <dgm:t>
        <a:bodyPr/>
        <a:lstStyle/>
        <a:p>
          <a:endParaRPr lang="en-GB"/>
        </a:p>
      </dgm:t>
    </dgm:pt>
    <dgm:pt modelId="{184993C9-6844-4F1F-B2A3-640361B4AA6D}" type="sibTrans" cxnId="{1C7F635F-E7D2-4A00-A18B-0679BE9EC9A9}">
      <dgm:prSet/>
      <dgm:spPr/>
      <dgm:t>
        <a:bodyPr/>
        <a:lstStyle/>
        <a:p>
          <a:endParaRPr lang="en-GB"/>
        </a:p>
      </dgm:t>
    </dgm:pt>
    <dgm:pt modelId="{D8DBFCA6-242F-49EA-BE62-1641524BE4A4}">
      <dgm:prSet phldrT="[Text]"/>
      <dgm:spPr/>
      <dgm:t>
        <a:bodyPr/>
        <a:lstStyle/>
        <a:p>
          <a:r>
            <a:rPr lang="en-GB"/>
            <a:t>Assistant Director, education and Skills</a:t>
          </a:r>
        </a:p>
      </dgm:t>
    </dgm:pt>
    <dgm:pt modelId="{FB39A365-E88C-4CFC-9180-45E366363613}" type="parTrans" cxnId="{B68ACEB9-B28D-4C1B-830C-E2CF889B27FE}">
      <dgm:prSet/>
      <dgm:spPr/>
      <dgm:t>
        <a:bodyPr/>
        <a:lstStyle/>
        <a:p>
          <a:endParaRPr lang="en-GB"/>
        </a:p>
      </dgm:t>
    </dgm:pt>
    <dgm:pt modelId="{8534AF6B-B13F-46E6-800E-36F821966CAC}" type="sibTrans" cxnId="{B68ACEB9-B28D-4C1B-830C-E2CF889B27FE}">
      <dgm:prSet/>
      <dgm:spPr/>
      <dgm:t>
        <a:bodyPr/>
        <a:lstStyle/>
        <a:p>
          <a:endParaRPr lang="en-GB"/>
        </a:p>
      </dgm:t>
    </dgm:pt>
    <dgm:pt modelId="{2D9E03D5-4100-4C57-B8E7-DA3651275572}">
      <dgm:prSet phldrT="[Text]"/>
      <dgm:spPr/>
      <dgm:t>
        <a:bodyPr/>
        <a:lstStyle/>
        <a:p>
          <a:endParaRPr lang="en-GB"/>
        </a:p>
      </dgm:t>
    </dgm:pt>
    <dgm:pt modelId="{41FA0458-AD86-495F-B32D-53853924DFF4}" type="parTrans" cxnId="{022520F7-E416-4DB8-B911-217F6F5DEA34}">
      <dgm:prSet/>
      <dgm:spPr/>
      <dgm:t>
        <a:bodyPr/>
        <a:lstStyle/>
        <a:p>
          <a:endParaRPr lang="en-GB"/>
        </a:p>
      </dgm:t>
    </dgm:pt>
    <dgm:pt modelId="{1B2FA739-EFFE-4917-AB66-C100D2C3A760}" type="sibTrans" cxnId="{022520F7-E416-4DB8-B911-217F6F5DEA34}">
      <dgm:prSet/>
      <dgm:spPr/>
      <dgm:t>
        <a:bodyPr/>
        <a:lstStyle/>
        <a:p>
          <a:endParaRPr lang="en-GB"/>
        </a:p>
      </dgm:t>
    </dgm:pt>
    <dgm:pt modelId="{E8F08B6C-F56D-407F-9AE6-14ABB8B4940D}">
      <dgm:prSet phldrT="[Text]"/>
      <dgm:spPr/>
      <dgm:t>
        <a:bodyPr/>
        <a:lstStyle/>
        <a:p>
          <a:pPr>
            <a:spcAft>
              <a:spcPts val="0"/>
            </a:spcAft>
          </a:pPr>
          <a:r>
            <a:rPr lang="en-GB"/>
            <a:t>National Head of ASF</a:t>
          </a:r>
        </a:p>
      </dgm:t>
    </dgm:pt>
    <dgm:pt modelId="{F60BF9FA-5F9C-443E-B512-2E29E94702A8}" type="parTrans" cxnId="{A5D94E28-ADB6-49A8-B1EB-57A4CC766AEF}">
      <dgm:prSet/>
      <dgm:spPr/>
      <dgm:t>
        <a:bodyPr/>
        <a:lstStyle/>
        <a:p>
          <a:endParaRPr lang="en-GB"/>
        </a:p>
      </dgm:t>
    </dgm:pt>
    <dgm:pt modelId="{D4C2CDD9-F613-4C0F-9E8B-9D04A37BC165}" type="sibTrans" cxnId="{A5D94E28-ADB6-49A8-B1EB-57A4CC766AEF}">
      <dgm:prSet/>
      <dgm:spPr/>
      <dgm:t>
        <a:bodyPr/>
        <a:lstStyle/>
        <a:p>
          <a:endParaRPr lang="en-GB"/>
        </a:p>
      </dgm:t>
    </dgm:pt>
    <dgm:pt modelId="{7A8C314D-85B5-4F9F-8FBA-DB619788EDA6}">
      <dgm:prSet phldrT="[Text]"/>
      <dgm:spPr/>
      <dgm:t>
        <a:bodyPr/>
        <a:lstStyle/>
        <a:p>
          <a:endParaRPr lang="en-GB"/>
        </a:p>
      </dgm:t>
    </dgm:pt>
    <dgm:pt modelId="{6AAED26A-7134-44DC-8977-49C7D7347BA4}" type="parTrans" cxnId="{6A579493-F332-4E7E-B0A9-ED3BD2A5EF37}">
      <dgm:prSet/>
      <dgm:spPr/>
      <dgm:t>
        <a:bodyPr/>
        <a:lstStyle/>
        <a:p>
          <a:endParaRPr lang="en-GB"/>
        </a:p>
      </dgm:t>
    </dgm:pt>
    <dgm:pt modelId="{1242FB2A-51F9-4BDB-BFBC-7D88529C5FA7}" type="sibTrans" cxnId="{6A579493-F332-4E7E-B0A9-ED3BD2A5EF37}">
      <dgm:prSet/>
      <dgm:spPr/>
      <dgm:t>
        <a:bodyPr/>
        <a:lstStyle/>
        <a:p>
          <a:endParaRPr lang="en-GB"/>
        </a:p>
      </dgm:t>
    </dgm:pt>
    <dgm:pt modelId="{A1B96A76-2C1A-4210-894C-3D43238ECC0E}">
      <dgm:prSet/>
      <dgm:spPr/>
      <dgm:t>
        <a:bodyPr/>
        <a:lstStyle/>
        <a:p>
          <a:r>
            <a:rPr lang="en-GB"/>
            <a:t>Partner and Advanced Learner Loans Manager</a:t>
          </a:r>
        </a:p>
      </dgm:t>
    </dgm:pt>
    <dgm:pt modelId="{CA1A3892-91B5-4F0F-B192-4A1A3BAE3D1F}" type="parTrans" cxnId="{908F95F3-DEE6-4FB6-BC29-21CE7FE1A8B2}">
      <dgm:prSet/>
      <dgm:spPr/>
      <dgm:t>
        <a:bodyPr/>
        <a:lstStyle/>
        <a:p>
          <a:endParaRPr lang="en-GB"/>
        </a:p>
      </dgm:t>
    </dgm:pt>
    <dgm:pt modelId="{DDF3D69A-1CD9-4170-A29E-9D9FE6664B69}" type="sibTrans" cxnId="{908F95F3-DEE6-4FB6-BC29-21CE7FE1A8B2}">
      <dgm:prSet/>
      <dgm:spPr/>
      <dgm:t>
        <a:bodyPr/>
        <a:lstStyle/>
        <a:p>
          <a:endParaRPr lang="en-GB"/>
        </a:p>
      </dgm:t>
    </dgm:pt>
    <dgm:pt modelId="{6549B539-F2D3-4CFB-B67A-D1F214BD970E}">
      <dgm:prSet/>
      <dgm:spPr/>
      <dgm:t>
        <a:bodyPr/>
        <a:lstStyle/>
        <a:p>
          <a:endParaRPr lang="en-GB"/>
        </a:p>
      </dgm:t>
    </dgm:pt>
    <dgm:pt modelId="{7FBD0F3A-4019-433A-A0AE-FADFF4969EC2}" type="parTrans" cxnId="{72D1008E-1D31-4416-AE2F-D674B11A52AB}">
      <dgm:prSet/>
      <dgm:spPr/>
      <dgm:t>
        <a:bodyPr/>
        <a:lstStyle/>
        <a:p>
          <a:endParaRPr lang="en-GB"/>
        </a:p>
      </dgm:t>
    </dgm:pt>
    <dgm:pt modelId="{29C5F9C1-096E-4042-A1CD-024C7557AA0B}" type="sibTrans" cxnId="{72D1008E-1D31-4416-AE2F-D674B11A52AB}">
      <dgm:prSet/>
      <dgm:spPr/>
      <dgm:t>
        <a:bodyPr/>
        <a:lstStyle/>
        <a:p>
          <a:endParaRPr lang="en-GB"/>
        </a:p>
      </dgm:t>
    </dgm:pt>
    <dgm:pt modelId="{7790A7CF-4F12-4F87-8B23-76D09185C7F8}" type="pres">
      <dgm:prSet presAssocID="{128BDEB7-6788-47F2-9605-74B7A0F08DCD}" presName="rootnode" presStyleCnt="0">
        <dgm:presLayoutVars>
          <dgm:chMax/>
          <dgm:chPref/>
          <dgm:dir/>
          <dgm:animLvl val="lvl"/>
        </dgm:presLayoutVars>
      </dgm:prSet>
      <dgm:spPr/>
    </dgm:pt>
    <dgm:pt modelId="{A094FD19-7BB1-495C-925A-45F5D8196CCA}" type="pres">
      <dgm:prSet presAssocID="{A61295F3-20C6-4075-87C3-D4BFE02D274B}" presName="composite" presStyleCnt="0"/>
      <dgm:spPr/>
    </dgm:pt>
    <dgm:pt modelId="{6094601E-D73B-4672-8EBD-1731D315092D}" type="pres">
      <dgm:prSet presAssocID="{A61295F3-20C6-4075-87C3-D4BFE02D274B}" presName="bentUpArrow1" presStyleLbl="alignImgPlace1" presStyleIdx="0" presStyleCnt="3"/>
      <dgm:spPr/>
    </dgm:pt>
    <dgm:pt modelId="{C5FE0F7E-3726-4908-8118-10DE390CD6F6}" type="pres">
      <dgm:prSet presAssocID="{A61295F3-20C6-4075-87C3-D4BFE02D274B}" presName="ParentText" presStyleLbl="node1" presStyleIdx="0" presStyleCnt="4">
        <dgm:presLayoutVars>
          <dgm:chMax val="1"/>
          <dgm:chPref val="1"/>
          <dgm:bulletEnabled val="1"/>
        </dgm:presLayoutVars>
      </dgm:prSet>
      <dgm:spPr/>
    </dgm:pt>
    <dgm:pt modelId="{46050067-AE23-4FE7-A1BF-F8C5B56DC058}" type="pres">
      <dgm:prSet presAssocID="{A61295F3-20C6-4075-87C3-D4BFE02D274B}" presName="ChildText" presStyleLbl="revTx" presStyleIdx="0" presStyleCnt="4">
        <dgm:presLayoutVars>
          <dgm:chMax val="0"/>
          <dgm:chPref val="0"/>
          <dgm:bulletEnabled val="1"/>
        </dgm:presLayoutVars>
      </dgm:prSet>
      <dgm:spPr/>
    </dgm:pt>
    <dgm:pt modelId="{D73439CF-DC4A-4BA9-8641-141FAE6D8CE6}" type="pres">
      <dgm:prSet presAssocID="{BE1F2A4F-E137-454E-9D21-AE88C63D43B0}" presName="sibTrans" presStyleCnt="0"/>
      <dgm:spPr/>
    </dgm:pt>
    <dgm:pt modelId="{90D81511-74BB-4296-8E31-800D2CF0251D}" type="pres">
      <dgm:prSet presAssocID="{D8DBFCA6-242F-49EA-BE62-1641524BE4A4}" presName="composite" presStyleCnt="0"/>
      <dgm:spPr/>
    </dgm:pt>
    <dgm:pt modelId="{3789B63A-009C-4D62-818F-9D821B47DE80}" type="pres">
      <dgm:prSet presAssocID="{D8DBFCA6-242F-49EA-BE62-1641524BE4A4}" presName="bentUpArrow1" presStyleLbl="alignImgPlace1" presStyleIdx="1" presStyleCnt="3"/>
      <dgm:spPr/>
    </dgm:pt>
    <dgm:pt modelId="{A0A3053F-E78F-4764-843B-6E95D75B8FD2}" type="pres">
      <dgm:prSet presAssocID="{D8DBFCA6-242F-49EA-BE62-1641524BE4A4}" presName="ParentText" presStyleLbl="node1" presStyleIdx="1" presStyleCnt="4">
        <dgm:presLayoutVars>
          <dgm:chMax val="1"/>
          <dgm:chPref val="1"/>
          <dgm:bulletEnabled val="1"/>
        </dgm:presLayoutVars>
      </dgm:prSet>
      <dgm:spPr/>
    </dgm:pt>
    <dgm:pt modelId="{C5FE6E7C-12FC-4F45-9F5D-74BC684E8D0F}" type="pres">
      <dgm:prSet presAssocID="{D8DBFCA6-242F-49EA-BE62-1641524BE4A4}" presName="ChildText" presStyleLbl="revTx" presStyleIdx="1" presStyleCnt="4">
        <dgm:presLayoutVars>
          <dgm:chMax val="0"/>
          <dgm:chPref val="0"/>
          <dgm:bulletEnabled val="1"/>
        </dgm:presLayoutVars>
      </dgm:prSet>
      <dgm:spPr/>
    </dgm:pt>
    <dgm:pt modelId="{231F72A5-5E49-4A4F-B1B4-1C330344E0FC}" type="pres">
      <dgm:prSet presAssocID="{8534AF6B-B13F-46E6-800E-36F821966CAC}" presName="sibTrans" presStyleCnt="0"/>
      <dgm:spPr/>
    </dgm:pt>
    <dgm:pt modelId="{F4E75541-772E-4EA7-A672-749BDF23FBA9}" type="pres">
      <dgm:prSet presAssocID="{E8F08B6C-F56D-407F-9AE6-14ABB8B4940D}" presName="composite" presStyleCnt="0"/>
      <dgm:spPr/>
    </dgm:pt>
    <dgm:pt modelId="{3A06201F-1D82-4F43-BC6F-87F257F372D3}" type="pres">
      <dgm:prSet presAssocID="{E8F08B6C-F56D-407F-9AE6-14ABB8B4940D}" presName="bentUpArrow1" presStyleLbl="alignImgPlace1" presStyleIdx="2" presStyleCnt="3"/>
      <dgm:spPr/>
    </dgm:pt>
    <dgm:pt modelId="{89922610-4E70-4018-92F7-E0F499BC1D70}" type="pres">
      <dgm:prSet presAssocID="{E8F08B6C-F56D-407F-9AE6-14ABB8B4940D}" presName="ParentText" presStyleLbl="node1" presStyleIdx="2" presStyleCnt="4">
        <dgm:presLayoutVars>
          <dgm:chMax val="1"/>
          <dgm:chPref val="1"/>
          <dgm:bulletEnabled val="1"/>
        </dgm:presLayoutVars>
      </dgm:prSet>
      <dgm:spPr/>
    </dgm:pt>
    <dgm:pt modelId="{BF5869FB-66E0-4D51-8F54-9B985AC6EA98}" type="pres">
      <dgm:prSet presAssocID="{E8F08B6C-F56D-407F-9AE6-14ABB8B4940D}" presName="ChildText" presStyleLbl="revTx" presStyleIdx="2" presStyleCnt="4">
        <dgm:presLayoutVars>
          <dgm:chMax val="0"/>
          <dgm:chPref val="0"/>
          <dgm:bulletEnabled val="1"/>
        </dgm:presLayoutVars>
      </dgm:prSet>
      <dgm:spPr/>
    </dgm:pt>
    <dgm:pt modelId="{E13C2FEF-5CBD-4E84-B231-9CE6191ED9CC}" type="pres">
      <dgm:prSet presAssocID="{D4C2CDD9-F613-4C0F-9E8B-9D04A37BC165}" presName="sibTrans" presStyleCnt="0"/>
      <dgm:spPr/>
    </dgm:pt>
    <dgm:pt modelId="{22E30EBB-160E-4873-ACBB-577EF840F8CD}" type="pres">
      <dgm:prSet presAssocID="{A1B96A76-2C1A-4210-894C-3D43238ECC0E}" presName="composite" presStyleCnt="0"/>
      <dgm:spPr/>
    </dgm:pt>
    <dgm:pt modelId="{BD539B7B-FE47-4379-931A-D5ED9434C082}" type="pres">
      <dgm:prSet presAssocID="{A1B96A76-2C1A-4210-894C-3D43238ECC0E}" presName="ParentText" presStyleLbl="node1" presStyleIdx="3" presStyleCnt="4">
        <dgm:presLayoutVars>
          <dgm:chMax val="1"/>
          <dgm:chPref val="1"/>
          <dgm:bulletEnabled val="1"/>
        </dgm:presLayoutVars>
      </dgm:prSet>
      <dgm:spPr/>
    </dgm:pt>
    <dgm:pt modelId="{747F83AD-3ECD-4E98-8071-663F928ED5C9}" type="pres">
      <dgm:prSet presAssocID="{A1B96A76-2C1A-4210-894C-3D43238ECC0E}" presName="FinalChildText" presStyleLbl="revTx" presStyleIdx="3" presStyleCnt="4">
        <dgm:presLayoutVars>
          <dgm:chMax val="0"/>
          <dgm:chPref val="0"/>
          <dgm:bulletEnabled val="1"/>
        </dgm:presLayoutVars>
      </dgm:prSet>
      <dgm:spPr/>
    </dgm:pt>
  </dgm:ptLst>
  <dgm:cxnLst>
    <dgm:cxn modelId="{76C6F800-9E45-4AB9-AB8A-AE3954253B8F}" type="presOf" srcId="{A1B96A76-2C1A-4210-894C-3D43238ECC0E}" destId="{BD539B7B-FE47-4379-931A-D5ED9434C082}" srcOrd="0" destOrd="0" presId="urn:microsoft.com/office/officeart/2005/8/layout/StepDownProcess"/>
    <dgm:cxn modelId="{96527C21-9D9C-4778-A28A-4F977F584321}" type="presOf" srcId="{6549B539-F2D3-4CFB-B67A-D1F214BD970E}" destId="{747F83AD-3ECD-4E98-8071-663F928ED5C9}" srcOrd="0" destOrd="0" presId="urn:microsoft.com/office/officeart/2005/8/layout/StepDownProcess"/>
    <dgm:cxn modelId="{A5D94E28-ADB6-49A8-B1EB-57A4CC766AEF}" srcId="{128BDEB7-6788-47F2-9605-74B7A0F08DCD}" destId="{E8F08B6C-F56D-407F-9AE6-14ABB8B4940D}" srcOrd="2" destOrd="0" parTransId="{F60BF9FA-5F9C-443E-B512-2E29E94702A8}" sibTransId="{D4C2CDD9-F613-4C0F-9E8B-9D04A37BC165}"/>
    <dgm:cxn modelId="{2BF97F2B-6413-4DF5-9CBC-364DBBA167E4}" type="presOf" srcId="{2D9E03D5-4100-4C57-B8E7-DA3651275572}" destId="{C5FE6E7C-12FC-4F45-9F5D-74BC684E8D0F}" srcOrd="0" destOrd="0" presId="urn:microsoft.com/office/officeart/2005/8/layout/StepDownProcess"/>
    <dgm:cxn modelId="{9D919B2E-7541-4F98-B176-CC4B8D586D26}" type="presOf" srcId="{128BDEB7-6788-47F2-9605-74B7A0F08DCD}" destId="{7790A7CF-4F12-4F87-8B23-76D09185C7F8}" srcOrd="0" destOrd="0" presId="urn:microsoft.com/office/officeart/2005/8/layout/StepDownProcess"/>
    <dgm:cxn modelId="{A07AB332-C3E9-4A28-BEBC-0C5608667B71}" type="presOf" srcId="{E8F08B6C-F56D-407F-9AE6-14ABB8B4940D}" destId="{89922610-4E70-4018-92F7-E0F499BC1D70}" srcOrd="0" destOrd="0" presId="urn:microsoft.com/office/officeart/2005/8/layout/StepDownProcess"/>
    <dgm:cxn modelId="{11267537-CC7D-429E-B9CB-5EF7017E4A11}" srcId="{128BDEB7-6788-47F2-9605-74B7A0F08DCD}" destId="{A61295F3-20C6-4075-87C3-D4BFE02D274B}" srcOrd="0" destOrd="0" parTransId="{40CBE0FD-55CF-4E9C-88F5-79B07F8A5654}" sibTransId="{BE1F2A4F-E137-454E-9D21-AE88C63D43B0}"/>
    <dgm:cxn modelId="{1C7F635F-E7D2-4A00-A18B-0679BE9EC9A9}" srcId="{A61295F3-20C6-4075-87C3-D4BFE02D274B}" destId="{0E4EE093-051D-428D-8635-F50A1B425710}" srcOrd="0" destOrd="0" parTransId="{CA45A78D-5361-4AC8-837E-45AA466BF970}" sibTransId="{184993C9-6844-4F1F-B2A3-640361B4AA6D}"/>
    <dgm:cxn modelId="{88CECA6A-36FF-44AF-9A0C-AC3C6AA77237}" type="presOf" srcId="{0E4EE093-051D-428D-8635-F50A1B425710}" destId="{46050067-AE23-4FE7-A1BF-F8C5B56DC058}" srcOrd="0" destOrd="0" presId="urn:microsoft.com/office/officeart/2005/8/layout/StepDownProcess"/>
    <dgm:cxn modelId="{4E73067A-4E42-4A6E-8F63-787C5480D9AE}" type="presOf" srcId="{7A8C314D-85B5-4F9F-8FBA-DB619788EDA6}" destId="{BF5869FB-66E0-4D51-8F54-9B985AC6EA98}" srcOrd="0" destOrd="0" presId="urn:microsoft.com/office/officeart/2005/8/layout/StepDownProcess"/>
    <dgm:cxn modelId="{72D1008E-1D31-4416-AE2F-D674B11A52AB}" srcId="{A1B96A76-2C1A-4210-894C-3D43238ECC0E}" destId="{6549B539-F2D3-4CFB-B67A-D1F214BD970E}" srcOrd="0" destOrd="0" parTransId="{7FBD0F3A-4019-433A-A0AE-FADFF4969EC2}" sibTransId="{29C5F9C1-096E-4042-A1CD-024C7557AA0B}"/>
    <dgm:cxn modelId="{6A579493-F332-4E7E-B0A9-ED3BD2A5EF37}" srcId="{E8F08B6C-F56D-407F-9AE6-14ABB8B4940D}" destId="{7A8C314D-85B5-4F9F-8FBA-DB619788EDA6}" srcOrd="0" destOrd="0" parTransId="{6AAED26A-7134-44DC-8977-49C7D7347BA4}" sibTransId="{1242FB2A-51F9-4BDB-BFBC-7D88529C5FA7}"/>
    <dgm:cxn modelId="{B68ACEB9-B28D-4C1B-830C-E2CF889B27FE}" srcId="{128BDEB7-6788-47F2-9605-74B7A0F08DCD}" destId="{D8DBFCA6-242F-49EA-BE62-1641524BE4A4}" srcOrd="1" destOrd="0" parTransId="{FB39A365-E88C-4CFC-9180-45E366363613}" sibTransId="{8534AF6B-B13F-46E6-800E-36F821966CAC}"/>
    <dgm:cxn modelId="{6BA8EAD8-324E-4FC9-AB2D-7A75FBD148D7}" type="presOf" srcId="{A61295F3-20C6-4075-87C3-D4BFE02D274B}" destId="{C5FE0F7E-3726-4908-8118-10DE390CD6F6}" srcOrd="0" destOrd="0" presId="urn:microsoft.com/office/officeart/2005/8/layout/StepDownProcess"/>
    <dgm:cxn modelId="{6D3BE8E7-ADD8-4632-9546-EDFD9875CCA8}" type="presOf" srcId="{D8DBFCA6-242F-49EA-BE62-1641524BE4A4}" destId="{A0A3053F-E78F-4764-843B-6E95D75B8FD2}" srcOrd="0" destOrd="0" presId="urn:microsoft.com/office/officeart/2005/8/layout/StepDownProcess"/>
    <dgm:cxn modelId="{908F95F3-DEE6-4FB6-BC29-21CE7FE1A8B2}" srcId="{128BDEB7-6788-47F2-9605-74B7A0F08DCD}" destId="{A1B96A76-2C1A-4210-894C-3D43238ECC0E}" srcOrd="3" destOrd="0" parTransId="{CA1A3892-91B5-4F0F-B192-4A1A3BAE3D1F}" sibTransId="{DDF3D69A-1CD9-4170-A29E-9D9FE6664B69}"/>
    <dgm:cxn modelId="{022520F7-E416-4DB8-B911-217F6F5DEA34}" srcId="{D8DBFCA6-242F-49EA-BE62-1641524BE4A4}" destId="{2D9E03D5-4100-4C57-B8E7-DA3651275572}" srcOrd="0" destOrd="0" parTransId="{41FA0458-AD86-495F-B32D-53853924DFF4}" sibTransId="{1B2FA739-EFFE-4917-AB66-C100D2C3A760}"/>
    <dgm:cxn modelId="{244360D3-E8A9-4822-B568-B0D09D0C2E12}" type="presParOf" srcId="{7790A7CF-4F12-4F87-8B23-76D09185C7F8}" destId="{A094FD19-7BB1-495C-925A-45F5D8196CCA}" srcOrd="0" destOrd="0" presId="urn:microsoft.com/office/officeart/2005/8/layout/StepDownProcess"/>
    <dgm:cxn modelId="{641AA590-3F61-4A54-9C63-83588A14628B}" type="presParOf" srcId="{A094FD19-7BB1-495C-925A-45F5D8196CCA}" destId="{6094601E-D73B-4672-8EBD-1731D315092D}" srcOrd="0" destOrd="0" presId="urn:microsoft.com/office/officeart/2005/8/layout/StepDownProcess"/>
    <dgm:cxn modelId="{12E9E46F-84DC-4DCF-8A2C-4FD68FC2BC9C}" type="presParOf" srcId="{A094FD19-7BB1-495C-925A-45F5D8196CCA}" destId="{C5FE0F7E-3726-4908-8118-10DE390CD6F6}" srcOrd="1" destOrd="0" presId="urn:microsoft.com/office/officeart/2005/8/layout/StepDownProcess"/>
    <dgm:cxn modelId="{7E4A6617-0EEC-4C30-B882-4081BADC236D}" type="presParOf" srcId="{A094FD19-7BB1-495C-925A-45F5D8196CCA}" destId="{46050067-AE23-4FE7-A1BF-F8C5B56DC058}" srcOrd="2" destOrd="0" presId="urn:microsoft.com/office/officeart/2005/8/layout/StepDownProcess"/>
    <dgm:cxn modelId="{9BCF6127-3579-4AB5-B645-4EF62BE81AE7}" type="presParOf" srcId="{7790A7CF-4F12-4F87-8B23-76D09185C7F8}" destId="{D73439CF-DC4A-4BA9-8641-141FAE6D8CE6}" srcOrd="1" destOrd="0" presId="urn:microsoft.com/office/officeart/2005/8/layout/StepDownProcess"/>
    <dgm:cxn modelId="{CCEF519E-4142-4D36-919C-DDC520A6A939}" type="presParOf" srcId="{7790A7CF-4F12-4F87-8B23-76D09185C7F8}" destId="{90D81511-74BB-4296-8E31-800D2CF0251D}" srcOrd="2" destOrd="0" presId="urn:microsoft.com/office/officeart/2005/8/layout/StepDownProcess"/>
    <dgm:cxn modelId="{4EF805F8-B0B0-4CF1-9030-EB3DDF280FF4}" type="presParOf" srcId="{90D81511-74BB-4296-8E31-800D2CF0251D}" destId="{3789B63A-009C-4D62-818F-9D821B47DE80}" srcOrd="0" destOrd="0" presId="urn:microsoft.com/office/officeart/2005/8/layout/StepDownProcess"/>
    <dgm:cxn modelId="{48686E30-645E-4765-A67A-8A0AD970CFB1}" type="presParOf" srcId="{90D81511-74BB-4296-8E31-800D2CF0251D}" destId="{A0A3053F-E78F-4764-843B-6E95D75B8FD2}" srcOrd="1" destOrd="0" presId="urn:microsoft.com/office/officeart/2005/8/layout/StepDownProcess"/>
    <dgm:cxn modelId="{C0449708-8EF9-4FC7-B455-ACD421632F65}" type="presParOf" srcId="{90D81511-74BB-4296-8E31-800D2CF0251D}" destId="{C5FE6E7C-12FC-4F45-9F5D-74BC684E8D0F}" srcOrd="2" destOrd="0" presId="urn:microsoft.com/office/officeart/2005/8/layout/StepDownProcess"/>
    <dgm:cxn modelId="{BA1EFAF4-1C90-4D56-83C5-5578846476C8}" type="presParOf" srcId="{7790A7CF-4F12-4F87-8B23-76D09185C7F8}" destId="{231F72A5-5E49-4A4F-B1B4-1C330344E0FC}" srcOrd="3" destOrd="0" presId="urn:microsoft.com/office/officeart/2005/8/layout/StepDownProcess"/>
    <dgm:cxn modelId="{86FE60B5-C3A2-4933-A562-0639A5823012}" type="presParOf" srcId="{7790A7CF-4F12-4F87-8B23-76D09185C7F8}" destId="{F4E75541-772E-4EA7-A672-749BDF23FBA9}" srcOrd="4" destOrd="0" presId="urn:microsoft.com/office/officeart/2005/8/layout/StepDownProcess"/>
    <dgm:cxn modelId="{7C13731C-9018-4B10-8AB5-A911062D5341}" type="presParOf" srcId="{F4E75541-772E-4EA7-A672-749BDF23FBA9}" destId="{3A06201F-1D82-4F43-BC6F-87F257F372D3}" srcOrd="0" destOrd="0" presId="urn:microsoft.com/office/officeart/2005/8/layout/StepDownProcess"/>
    <dgm:cxn modelId="{A111360D-07C0-4FAD-A218-5E6E16581483}" type="presParOf" srcId="{F4E75541-772E-4EA7-A672-749BDF23FBA9}" destId="{89922610-4E70-4018-92F7-E0F499BC1D70}" srcOrd="1" destOrd="0" presId="urn:microsoft.com/office/officeart/2005/8/layout/StepDownProcess"/>
    <dgm:cxn modelId="{3FA7BD2A-2C09-4B33-A728-CA8A35476837}" type="presParOf" srcId="{F4E75541-772E-4EA7-A672-749BDF23FBA9}" destId="{BF5869FB-66E0-4D51-8F54-9B985AC6EA98}" srcOrd="2" destOrd="0" presId="urn:microsoft.com/office/officeart/2005/8/layout/StepDownProcess"/>
    <dgm:cxn modelId="{B7E8B08A-2B11-41A1-BC6A-6EC7ECDCE6EB}" type="presParOf" srcId="{7790A7CF-4F12-4F87-8B23-76D09185C7F8}" destId="{E13C2FEF-5CBD-4E84-B231-9CE6191ED9CC}" srcOrd="5" destOrd="0" presId="urn:microsoft.com/office/officeart/2005/8/layout/StepDownProcess"/>
    <dgm:cxn modelId="{91751989-2DE8-4FF4-B755-29CB5D87659C}" type="presParOf" srcId="{7790A7CF-4F12-4F87-8B23-76D09185C7F8}" destId="{22E30EBB-160E-4873-ACBB-577EF840F8CD}" srcOrd="6" destOrd="0" presId="urn:microsoft.com/office/officeart/2005/8/layout/StepDownProcess"/>
    <dgm:cxn modelId="{0E661217-EFCE-4EA8-ADBA-29D9A167769C}" type="presParOf" srcId="{22E30EBB-160E-4873-ACBB-577EF840F8CD}" destId="{BD539B7B-FE47-4379-931A-D5ED9434C082}" srcOrd="0" destOrd="0" presId="urn:microsoft.com/office/officeart/2005/8/layout/StepDownProcess"/>
    <dgm:cxn modelId="{BA6A345C-68A6-4101-8DE3-A861CED1B30D}" type="presParOf" srcId="{22E30EBB-160E-4873-ACBB-577EF840F8CD}" destId="{747F83AD-3ECD-4E98-8071-663F928ED5C9}" srcOrd="1" destOrd="0" presId="urn:microsoft.com/office/officeart/2005/8/layout/StepDownProcess"/>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94601E-D73B-4672-8EBD-1731D315092D}">
      <dsp:nvSpPr>
        <dsp:cNvPr id="0" name=""/>
        <dsp:cNvSpPr/>
      </dsp:nvSpPr>
      <dsp:spPr>
        <a:xfrm rot="5400000">
          <a:off x="776638" y="720280"/>
          <a:ext cx="632562" cy="720150"/>
        </a:xfrm>
        <a:prstGeom prst="bentUpArrow">
          <a:avLst>
            <a:gd name="adj1" fmla="val 32840"/>
            <a:gd name="adj2" fmla="val 25000"/>
            <a:gd name="adj3" fmla="val 35780"/>
          </a:avLst>
        </a:prstGeom>
        <a:solidFill>
          <a:schemeClr val="accent1">
            <a:tint val="50000"/>
            <a:hueOff val="0"/>
            <a:satOff val="0"/>
            <a:lumOff val="0"/>
            <a:alphaOff val="0"/>
          </a:schemeClr>
        </a:solidFill>
        <a:ln>
          <a:noFill/>
        </a:ln>
        <a:effectLst/>
        <a:sp3d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C5FE0F7E-3726-4908-8118-10DE390CD6F6}">
      <dsp:nvSpPr>
        <dsp:cNvPr id="0" name=""/>
        <dsp:cNvSpPr/>
      </dsp:nvSpPr>
      <dsp:spPr>
        <a:xfrm>
          <a:off x="609048" y="19071"/>
          <a:ext cx="1064863" cy="745369"/>
        </a:xfrm>
        <a:prstGeom prst="roundRect">
          <a:avLst>
            <a:gd name="adj" fmla="val 16670"/>
          </a:avLst>
        </a:prstGeom>
        <a:solidFill>
          <a:schemeClr val="accent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Divisional Managing Director</a:t>
          </a:r>
        </a:p>
      </dsp:txBody>
      <dsp:txXfrm>
        <a:off x="645440" y="55463"/>
        <a:ext cx="992079" cy="672585"/>
      </dsp:txXfrm>
    </dsp:sp>
    <dsp:sp modelId="{46050067-AE23-4FE7-A1BF-F8C5B56DC058}">
      <dsp:nvSpPr>
        <dsp:cNvPr id="0" name=""/>
        <dsp:cNvSpPr/>
      </dsp:nvSpPr>
      <dsp:spPr>
        <a:xfrm>
          <a:off x="1673911" y="90159"/>
          <a:ext cx="774480" cy="6024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GB" sz="800" kern="1200"/>
        </a:p>
      </dsp:txBody>
      <dsp:txXfrm>
        <a:off x="1673911" y="90159"/>
        <a:ext cx="774480" cy="602440"/>
      </dsp:txXfrm>
    </dsp:sp>
    <dsp:sp modelId="{3789B63A-009C-4D62-818F-9D821B47DE80}">
      <dsp:nvSpPr>
        <dsp:cNvPr id="0" name=""/>
        <dsp:cNvSpPr/>
      </dsp:nvSpPr>
      <dsp:spPr>
        <a:xfrm rot="5400000">
          <a:off x="1659523" y="1557576"/>
          <a:ext cx="632562" cy="720150"/>
        </a:xfrm>
        <a:prstGeom prst="bentUpArrow">
          <a:avLst>
            <a:gd name="adj1" fmla="val 32840"/>
            <a:gd name="adj2" fmla="val 25000"/>
            <a:gd name="adj3" fmla="val 35780"/>
          </a:avLst>
        </a:prstGeom>
        <a:solidFill>
          <a:schemeClr val="accent1">
            <a:tint val="50000"/>
            <a:hueOff val="-6029867"/>
            <a:satOff val="12062"/>
            <a:lumOff val="5113"/>
            <a:alphaOff val="0"/>
          </a:schemeClr>
        </a:solidFill>
        <a:ln>
          <a:noFill/>
        </a:ln>
        <a:effectLst/>
        <a:sp3d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A0A3053F-E78F-4764-843B-6E95D75B8FD2}">
      <dsp:nvSpPr>
        <dsp:cNvPr id="0" name=""/>
        <dsp:cNvSpPr/>
      </dsp:nvSpPr>
      <dsp:spPr>
        <a:xfrm>
          <a:off x="1491932" y="856368"/>
          <a:ext cx="1064863" cy="745369"/>
        </a:xfrm>
        <a:prstGeom prst="roundRect">
          <a:avLst>
            <a:gd name="adj" fmla="val 16670"/>
          </a:avLst>
        </a:prstGeom>
        <a:solidFill>
          <a:schemeClr val="accent3">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Assistant Director, education and Skills</a:t>
          </a:r>
        </a:p>
      </dsp:txBody>
      <dsp:txXfrm>
        <a:off x="1528324" y="892760"/>
        <a:ext cx="992079" cy="672585"/>
      </dsp:txXfrm>
    </dsp:sp>
    <dsp:sp modelId="{C5FE6E7C-12FC-4F45-9F5D-74BC684E8D0F}">
      <dsp:nvSpPr>
        <dsp:cNvPr id="0" name=""/>
        <dsp:cNvSpPr/>
      </dsp:nvSpPr>
      <dsp:spPr>
        <a:xfrm>
          <a:off x="2556796" y="927456"/>
          <a:ext cx="774480" cy="6024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GB" sz="800" kern="1200"/>
        </a:p>
      </dsp:txBody>
      <dsp:txXfrm>
        <a:off x="2556796" y="927456"/>
        <a:ext cx="774480" cy="602440"/>
      </dsp:txXfrm>
    </dsp:sp>
    <dsp:sp modelId="{3A06201F-1D82-4F43-BC6F-87F257F372D3}">
      <dsp:nvSpPr>
        <dsp:cNvPr id="0" name=""/>
        <dsp:cNvSpPr/>
      </dsp:nvSpPr>
      <dsp:spPr>
        <a:xfrm rot="5400000">
          <a:off x="2542408" y="2394872"/>
          <a:ext cx="632562" cy="720150"/>
        </a:xfrm>
        <a:prstGeom prst="bentUpArrow">
          <a:avLst>
            <a:gd name="adj1" fmla="val 32840"/>
            <a:gd name="adj2" fmla="val 25000"/>
            <a:gd name="adj3" fmla="val 35780"/>
          </a:avLst>
        </a:prstGeom>
        <a:solidFill>
          <a:schemeClr val="accent1">
            <a:tint val="50000"/>
            <a:hueOff val="-12059734"/>
            <a:satOff val="24125"/>
            <a:lumOff val="10225"/>
            <a:alphaOff val="0"/>
          </a:schemeClr>
        </a:solidFill>
        <a:ln>
          <a:noFill/>
        </a:ln>
        <a:effectLst/>
        <a:sp3d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89922610-4E70-4018-92F7-E0F499BC1D70}">
      <dsp:nvSpPr>
        <dsp:cNvPr id="0" name=""/>
        <dsp:cNvSpPr/>
      </dsp:nvSpPr>
      <dsp:spPr>
        <a:xfrm>
          <a:off x="2374817" y="1693664"/>
          <a:ext cx="1064863" cy="745369"/>
        </a:xfrm>
        <a:prstGeom prst="roundRect">
          <a:avLst>
            <a:gd name="adj" fmla="val 1667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GB" sz="1000" kern="1200"/>
            <a:t>National Head of ASF</a:t>
          </a:r>
        </a:p>
      </dsp:txBody>
      <dsp:txXfrm>
        <a:off x="2411209" y="1730056"/>
        <a:ext cx="992079" cy="672585"/>
      </dsp:txXfrm>
    </dsp:sp>
    <dsp:sp modelId="{BF5869FB-66E0-4D51-8F54-9B985AC6EA98}">
      <dsp:nvSpPr>
        <dsp:cNvPr id="0" name=""/>
        <dsp:cNvSpPr/>
      </dsp:nvSpPr>
      <dsp:spPr>
        <a:xfrm>
          <a:off x="3439680" y="1764752"/>
          <a:ext cx="774480" cy="6024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GB" sz="800" kern="1200"/>
        </a:p>
      </dsp:txBody>
      <dsp:txXfrm>
        <a:off x="3439680" y="1764752"/>
        <a:ext cx="774480" cy="602440"/>
      </dsp:txXfrm>
    </dsp:sp>
    <dsp:sp modelId="{BD539B7B-FE47-4379-931A-D5ED9434C082}">
      <dsp:nvSpPr>
        <dsp:cNvPr id="0" name=""/>
        <dsp:cNvSpPr/>
      </dsp:nvSpPr>
      <dsp:spPr>
        <a:xfrm>
          <a:off x="3257702" y="2530960"/>
          <a:ext cx="1064863" cy="745369"/>
        </a:xfrm>
        <a:prstGeom prst="roundRect">
          <a:avLst>
            <a:gd name="adj" fmla="val 1667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Partner and Advanced Learner Loans Manager</a:t>
          </a:r>
        </a:p>
      </dsp:txBody>
      <dsp:txXfrm>
        <a:off x="3294094" y="2567352"/>
        <a:ext cx="992079" cy="672585"/>
      </dsp:txXfrm>
    </dsp:sp>
    <dsp:sp modelId="{747F83AD-3ECD-4E98-8071-663F928ED5C9}">
      <dsp:nvSpPr>
        <dsp:cNvPr id="0" name=""/>
        <dsp:cNvSpPr/>
      </dsp:nvSpPr>
      <dsp:spPr>
        <a:xfrm>
          <a:off x="4322565" y="2602048"/>
          <a:ext cx="774480" cy="6024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1920" tIns="121920" rIns="121920" bIns="121920" numCol="1" spcCol="1270" anchor="ctr" anchorCtr="0">
          <a:noAutofit/>
        </a:bodyPr>
        <a:lstStyle/>
        <a:p>
          <a:pPr marL="228600" lvl="1" indent="-228600" algn="l" defTabSz="1111250">
            <a:lnSpc>
              <a:spcPct val="90000"/>
            </a:lnSpc>
            <a:spcBef>
              <a:spcPct val="0"/>
            </a:spcBef>
            <a:spcAft>
              <a:spcPct val="15000"/>
            </a:spcAft>
            <a:buChar char="•"/>
          </a:pPr>
          <a:endParaRPr lang="en-GB" sz="2500" kern="1200"/>
        </a:p>
      </dsp:txBody>
      <dsp:txXfrm>
        <a:off x="4322565" y="2602048"/>
        <a:ext cx="774480" cy="602440"/>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D8095FE157844AB1F08BD79300D95" ma:contentTypeVersion="18" ma:contentTypeDescription="Create a new document." ma:contentTypeScope="" ma:versionID="2cde614c624d0bd0067a2121d333f390">
  <xsd:schema xmlns:xsd="http://www.w3.org/2001/XMLSchema" xmlns:xs="http://www.w3.org/2001/XMLSchema" xmlns:p="http://schemas.microsoft.com/office/2006/metadata/properties" xmlns:ns2="bd0ea8c7-f9f7-43a2-a9d8-29fa026f4580" xmlns:ns3="2bf081d1-c168-4c90-a23b-33c069f6b0d4" targetNamespace="http://schemas.microsoft.com/office/2006/metadata/properties" ma:root="true" ma:fieldsID="40d3666d8d34fba0482c84302920fae8" ns2:_="" ns3:_="">
    <xsd:import namespace="bd0ea8c7-f9f7-43a2-a9d8-29fa026f4580"/>
    <xsd:import namespace="2bf081d1-c168-4c90-a23b-33c069f6b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ea8c7-f9f7-43a2-a9d8-29fa026f4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ab1ce6-12e0-4c78-ab07-4e3f6e28fa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081d1-c168-4c90-a23b-33c069f6b0d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f8d7fd-cd5e-4fae-af80-5cbd157e6d75}" ma:internalName="TaxCatchAll" ma:showField="CatchAllData" ma:web="2bf081d1-c168-4c90-a23b-33c069f6b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f081d1-c168-4c90-a23b-33c069f6b0d4" xsi:nil="true"/>
    <lcf76f155ced4ddcb4097134ff3c332f xmlns="bd0ea8c7-f9f7-43a2-a9d8-29fa026f45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BE4A58-6741-417A-895E-BEA8EBA5A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ea8c7-f9f7-43a2-a9d8-29fa026f4580"/>
    <ds:schemaRef ds:uri="2bf081d1-c168-4c90-a23b-33c069f6b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26D16-098D-4E6F-A92F-382D50A5DC4F}">
  <ds:schemaRefs>
    <ds:schemaRef ds:uri="http://schemas.microsoft.com/sharepoint/v3/contenttype/forms"/>
  </ds:schemaRefs>
</ds:datastoreItem>
</file>

<file path=customXml/itemProps3.xml><?xml version="1.0" encoding="utf-8"?>
<ds:datastoreItem xmlns:ds="http://schemas.openxmlformats.org/officeDocument/2006/customXml" ds:itemID="{C2BD5026-B052-4320-BBEB-3A3753BABED4}">
  <ds:schemaRefs>
    <ds:schemaRef ds:uri="http://schemas.microsoft.com/office/2006/metadata/properties"/>
    <ds:schemaRef ds:uri="http://schemas.microsoft.com/office/infopath/2007/PartnerControls"/>
    <ds:schemaRef ds:uri="http://purl.org/dc/dcmitype/"/>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2bf081d1-c168-4c90-a23b-33c069f6b0d4"/>
    <ds:schemaRef ds:uri="bd0ea8c7-f9f7-43a2-a9d8-29fa026f45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1487</Words>
  <Characters>8476</Characters>
  <Application>Microsoft Office Word</Application>
  <DocSecurity>0</DocSecurity>
  <Lines>70</Lines>
  <Paragraphs>19</Paragraphs>
  <ScaleCrop>false</ScaleCrop>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O'Kelly</dc:creator>
  <cp:keywords/>
  <dc:description/>
  <cp:lastModifiedBy>Sharon Major</cp:lastModifiedBy>
  <cp:revision>2</cp:revision>
  <dcterms:created xsi:type="dcterms:W3CDTF">2025-07-11T07:33:00Z</dcterms:created>
  <dcterms:modified xsi:type="dcterms:W3CDTF">2025-07-11T07:33:00Z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0x010100E65D8095FE157844AB1F08BD79300D95</vt:lpwstr>
  </property>
  <property fmtid="{D5CDD505-2E9C-101B-9397-08002B2CF9AE}" pid="3" name="MediaServiceImageTags">
    <vt:lpwstr/>
  </property>
</Properties>
</file>